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C96" w:rsidRDefault="004926CF">
      <w:pPr>
        <w:spacing w:line="300" w:lineRule="auto"/>
        <w:jc w:val="center"/>
        <w:rPr>
          <w:b/>
          <w:sz w:val="32"/>
          <w:szCs w:val="32"/>
        </w:rPr>
      </w:pPr>
      <w:bookmarkStart w:id="0" w:name="_GoBack"/>
      <w:bookmarkEnd w:id="0"/>
      <w:r>
        <w:rPr>
          <w:rFonts w:hint="eastAsia"/>
          <w:b/>
          <w:sz w:val="32"/>
          <w:szCs w:val="32"/>
        </w:rPr>
        <w:t>9</w:t>
      </w:r>
      <w:r>
        <w:rPr>
          <w:rFonts w:hint="eastAsia"/>
          <w:b/>
          <w:sz w:val="32"/>
          <w:szCs w:val="32"/>
        </w:rPr>
        <w:t>座商务车用户需求</w:t>
      </w:r>
    </w:p>
    <w:p w:rsidR="00D10C96" w:rsidRDefault="00D10C96">
      <w:pPr>
        <w:spacing w:line="300" w:lineRule="auto"/>
        <w:rPr>
          <w:rFonts w:ascii="仿宋" w:eastAsia="仿宋" w:hAnsi="仿宋"/>
          <w:sz w:val="24"/>
          <w:szCs w:val="24"/>
        </w:rPr>
      </w:pPr>
    </w:p>
    <w:p w:rsidR="00D10C96" w:rsidRDefault="004926CF">
      <w:pPr>
        <w:spacing w:line="300" w:lineRule="auto"/>
        <w:rPr>
          <w:rFonts w:ascii="仿宋_GB2312" w:eastAsia="仿宋_GB2312" w:hAnsi="宋体"/>
          <w:sz w:val="24"/>
          <w:szCs w:val="24"/>
        </w:rPr>
      </w:pPr>
      <w:r>
        <w:rPr>
          <w:rFonts w:ascii="仿宋_GB2312" w:eastAsia="仿宋_GB2312" w:hint="eastAsia"/>
          <w:b/>
          <w:sz w:val="24"/>
          <w:szCs w:val="24"/>
        </w:rPr>
        <w:t>一、项目</w:t>
      </w:r>
      <w:r>
        <w:rPr>
          <w:rFonts w:ascii="仿宋_GB2312" w:eastAsia="仿宋_GB2312" w:hAnsi="宋体" w:hint="eastAsia"/>
          <w:b/>
          <w:sz w:val="24"/>
          <w:szCs w:val="24"/>
        </w:rPr>
        <w:t>名称：</w:t>
      </w:r>
      <w:r>
        <w:rPr>
          <w:rFonts w:ascii="仿宋_GB2312" w:eastAsia="仿宋_GB2312" w:hAnsi="宋体" w:hint="eastAsia"/>
          <w:sz w:val="24"/>
          <w:szCs w:val="24"/>
        </w:rPr>
        <w:t>9座商务车1台。</w:t>
      </w:r>
    </w:p>
    <w:p w:rsidR="00D10C96" w:rsidRDefault="004926CF">
      <w:pPr>
        <w:spacing w:line="300" w:lineRule="auto"/>
        <w:rPr>
          <w:rFonts w:ascii="仿宋_GB2312" w:eastAsia="仿宋_GB2312" w:hAnsi="宋体"/>
          <w:sz w:val="24"/>
          <w:szCs w:val="24"/>
        </w:rPr>
      </w:pPr>
      <w:r>
        <w:rPr>
          <w:rFonts w:ascii="仿宋_GB2312" w:eastAsia="仿宋_GB2312" w:hAnsi="宋体" w:hint="eastAsia"/>
          <w:b/>
          <w:sz w:val="24"/>
          <w:szCs w:val="24"/>
        </w:rPr>
        <w:t>二、送货时间：</w:t>
      </w:r>
      <w:r>
        <w:rPr>
          <w:rFonts w:ascii="仿宋_GB2312" w:eastAsia="仿宋_GB2312" w:hAnsi="宋体" w:hint="eastAsia"/>
          <w:sz w:val="24"/>
          <w:szCs w:val="24"/>
        </w:rPr>
        <w:t>合同生效后</w:t>
      </w:r>
      <w:r>
        <w:rPr>
          <w:rFonts w:ascii="仿宋_GB2312" w:eastAsia="仿宋_GB2312" w:hAnsi="宋体"/>
          <w:sz w:val="24"/>
          <w:szCs w:val="24"/>
        </w:rPr>
        <w:t>1</w:t>
      </w:r>
      <w:r>
        <w:rPr>
          <w:rFonts w:ascii="仿宋_GB2312" w:eastAsia="仿宋_GB2312" w:hAnsi="宋体" w:hint="eastAsia"/>
          <w:sz w:val="24"/>
          <w:szCs w:val="24"/>
        </w:rPr>
        <w:t>个月内送货。</w:t>
      </w:r>
    </w:p>
    <w:p w:rsidR="00D10C96" w:rsidRDefault="004926CF">
      <w:pPr>
        <w:spacing w:line="300" w:lineRule="auto"/>
        <w:rPr>
          <w:rFonts w:ascii="仿宋_GB2312" w:eastAsia="仿宋_GB2312" w:hAnsi="宋体"/>
          <w:color w:val="FF0000"/>
          <w:sz w:val="24"/>
          <w:szCs w:val="24"/>
        </w:rPr>
      </w:pPr>
      <w:r>
        <w:rPr>
          <w:rFonts w:ascii="仿宋_GB2312" w:eastAsia="仿宋_GB2312" w:hAnsi="宋体" w:hint="eastAsia"/>
          <w:b/>
          <w:sz w:val="24"/>
          <w:szCs w:val="24"/>
        </w:rPr>
        <w:t>三、送货地点：</w:t>
      </w:r>
      <w:r>
        <w:rPr>
          <w:rFonts w:ascii="仿宋_GB2312" w:eastAsia="仿宋_GB2312" w:hAnsi="宋体" w:hint="eastAsia"/>
          <w:sz w:val="24"/>
          <w:szCs w:val="24"/>
        </w:rPr>
        <w:t>珠海机场飞行区。</w:t>
      </w:r>
    </w:p>
    <w:p w:rsidR="00D10C96" w:rsidRDefault="004926CF">
      <w:pPr>
        <w:spacing w:line="300" w:lineRule="auto"/>
        <w:rPr>
          <w:rFonts w:ascii="仿宋_GB2312" w:eastAsia="仿宋_GB2312" w:hAnsi="宋体"/>
          <w:b/>
          <w:sz w:val="24"/>
          <w:szCs w:val="24"/>
        </w:rPr>
      </w:pPr>
      <w:r>
        <w:rPr>
          <w:rFonts w:ascii="仿宋_GB2312" w:eastAsia="仿宋_GB2312" w:hAnsi="宋体" w:hint="eastAsia"/>
          <w:b/>
          <w:sz w:val="24"/>
          <w:szCs w:val="24"/>
        </w:rPr>
        <w:t>四、资格要求：</w:t>
      </w:r>
    </w:p>
    <w:p w:rsidR="00D10C96" w:rsidRDefault="004926CF">
      <w:pPr>
        <w:spacing w:line="300" w:lineRule="auto"/>
        <w:ind w:firstLineChars="200" w:firstLine="480"/>
        <w:rPr>
          <w:rFonts w:ascii="仿宋" w:eastAsia="仿宋" w:hAnsi="仿宋"/>
          <w:sz w:val="24"/>
          <w:szCs w:val="24"/>
        </w:rPr>
      </w:pPr>
      <w:r>
        <w:rPr>
          <w:rFonts w:ascii="仿宋_GB2312" w:eastAsia="仿宋_GB2312" w:hAnsi="宋体" w:cs="宋体" w:hint="eastAsia"/>
          <w:kern w:val="0"/>
          <w:sz w:val="24"/>
          <w:szCs w:val="24"/>
        </w:rPr>
        <w:t>具有合法有效的营业执照。</w:t>
      </w:r>
    </w:p>
    <w:p w:rsidR="00D10C96" w:rsidRDefault="004926CF">
      <w:pPr>
        <w:adjustRightInd w:val="0"/>
        <w:snapToGrid w:val="0"/>
        <w:spacing w:line="300" w:lineRule="auto"/>
        <w:rPr>
          <w:rFonts w:ascii="仿宋" w:eastAsia="仿宋" w:hAnsi="仿宋"/>
          <w:b/>
          <w:bCs/>
          <w:sz w:val="24"/>
          <w:szCs w:val="24"/>
        </w:rPr>
      </w:pPr>
      <w:r>
        <w:rPr>
          <w:rFonts w:ascii="仿宋_GB2312" w:eastAsia="仿宋_GB2312" w:hAnsi="宋体" w:hint="eastAsia"/>
          <w:b/>
          <w:sz w:val="24"/>
          <w:szCs w:val="24"/>
        </w:rPr>
        <w:t>五、用户需求：</w:t>
      </w:r>
    </w:p>
    <w:p w:rsidR="00D10C96" w:rsidRDefault="004926CF">
      <w:pPr>
        <w:adjustRightInd w:val="0"/>
        <w:snapToGrid w:val="0"/>
        <w:spacing w:line="300" w:lineRule="auto"/>
        <w:rPr>
          <w:rFonts w:ascii="仿宋" w:eastAsia="仿宋" w:hAnsi="仿宋"/>
          <w:b/>
          <w:bCs/>
          <w:sz w:val="24"/>
          <w:szCs w:val="24"/>
        </w:rPr>
      </w:pPr>
      <w:r>
        <w:rPr>
          <w:rFonts w:ascii="仿宋" w:eastAsia="仿宋" w:hAnsi="仿宋" w:hint="eastAsia"/>
          <w:b/>
          <w:bCs/>
          <w:sz w:val="24"/>
          <w:szCs w:val="24"/>
        </w:rPr>
        <w:t>（一）主要功能</w:t>
      </w:r>
    </w:p>
    <w:p w:rsidR="00CE4B31" w:rsidRPr="00CE4B31" w:rsidRDefault="00CE4B31">
      <w:pPr>
        <w:adjustRightInd w:val="0"/>
        <w:snapToGrid w:val="0"/>
        <w:spacing w:line="300" w:lineRule="auto"/>
        <w:ind w:firstLineChars="200" w:firstLine="480"/>
        <w:rPr>
          <w:rFonts w:ascii="仿宋_GB2312" w:eastAsia="仿宋_GB2312" w:hAnsi="宋体" w:cs="宋体"/>
          <w:kern w:val="0"/>
          <w:sz w:val="24"/>
          <w:szCs w:val="24"/>
        </w:rPr>
      </w:pPr>
      <w:r w:rsidRPr="00CE4B31">
        <w:rPr>
          <w:rFonts w:ascii="仿宋_GB2312" w:eastAsia="仿宋_GB2312" w:hAnsi="宋体" w:cs="宋体" w:hint="eastAsia"/>
          <w:kern w:val="0"/>
          <w:sz w:val="24"/>
          <w:szCs w:val="24"/>
        </w:rPr>
        <w:t>9座商务车主要用于公差勤务使用，包括但不限于：氮气瓶充气，运送灭火剂和消防员、签证送资料等。</w:t>
      </w:r>
    </w:p>
    <w:p w:rsidR="00D10C96" w:rsidRDefault="004926CF">
      <w:pPr>
        <w:adjustRightInd w:val="0"/>
        <w:snapToGrid w:val="0"/>
        <w:spacing w:line="300" w:lineRule="auto"/>
        <w:ind w:firstLineChars="200" w:firstLine="482"/>
        <w:rPr>
          <w:rFonts w:ascii="仿宋" w:eastAsia="仿宋" w:hAnsi="仿宋"/>
          <w:b/>
          <w:bCs/>
          <w:sz w:val="24"/>
          <w:szCs w:val="24"/>
        </w:rPr>
      </w:pPr>
      <w:r>
        <w:rPr>
          <w:rFonts w:ascii="仿宋" w:eastAsia="仿宋" w:hAnsi="仿宋" w:hint="eastAsia"/>
          <w:b/>
          <w:bCs/>
          <w:sz w:val="24"/>
          <w:szCs w:val="24"/>
        </w:rPr>
        <w:t>（二）主要配置参数</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（1）车型：9座商务车</w:t>
      </w:r>
      <w:r w:rsidR="00CE4B31">
        <w:rPr>
          <w:rFonts w:ascii="仿宋" w:eastAsia="仿宋" w:hAnsi="仿宋" w:hint="eastAsia"/>
          <w:sz w:val="24"/>
          <w:szCs w:val="24"/>
        </w:rPr>
        <w:t>（白色）</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（2）能源类型：柴油版。</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（3）品牌及车型参考：江铃福特（全顺T8</w:t>
      </w:r>
      <w:r>
        <w:rPr>
          <w:rFonts w:ascii="仿宋" w:eastAsia="仿宋" w:hAnsi="仿宋"/>
          <w:sz w:val="24"/>
          <w:szCs w:val="24"/>
        </w:rPr>
        <w:t>-</w:t>
      </w:r>
      <w:r>
        <w:rPr>
          <w:rFonts w:ascii="仿宋" w:eastAsia="仿宋" w:hAnsi="仿宋" w:hint="eastAsia"/>
          <w:sz w:val="24"/>
          <w:szCs w:val="24"/>
        </w:rPr>
        <w:t>2024款2.3T柴油自动中轴中顶9座商旅版）、宇通客车（宇通天骏2024款V6-2.3T柴油手动长轴高顶后双胎9座）、南京依维柯（新依维柯欧霸2025款山海3.0T越野乘用车自动短轴侧门）</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4</w:t>
      </w:r>
      <w:r>
        <w:rPr>
          <w:rFonts w:ascii="仿宋" w:eastAsia="仿宋" w:hAnsi="仿宋" w:hint="eastAsia"/>
          <w:sz w:val="24"/>
          <w:szCs w:val="24"/>
        </w:rPr>
        <w:t>）车辆长度必须（</w:t>
      </w:r>
      <w:r>
        <w:rPr>
          <w:rFonts w:ascii="仿宋" w:eastAsia="仿宋" w:hAnsi="仿宋"/>
          <w:sz w:val="24"/>
          <w:szCs w:val="24"/>
        </w:rPr>
        <w:t>mm</w:t>
      </w:r>
      <w:r>
        <w:rPr>
          <w:rFonts w:ascii="仿宋" w:eastAsia="仿宋" w:hAnsi="仿宋" w:hint="eastAsia"/>
          <w:sz w:val="24"/>
          <w:szCs w:val="24"/>
        </w:rPr>
        <w:t>）：≥5</w:t>
      </w:r>
      <w:r>
        <w:rPr>
          <w:rFonts w:ascii="仿宋" w:eastAsia="仿宋" w:hAnsi="仿宋"/>
          <w:sz w:val="24"/>
          <w:szCs w:val="24"/>
        </w:rPr>
        <w:t>450</w:t>
      </w:r>
      <w:r>
        <w:rPr>
          <w:rFonts w:ascii="仿宋" w:eastAsia="仿宋" w:hAnsi="仿宋" w:hint="eastAsia"/>
          <w:sz w:val="24"/>
          <w:szCs w:val="24"/>
        </w:rPr>
        <w:t>＜</w:t>
      </w:r>
      <w:r>
        <w:rPr>
          <w:rFonts w:ascii="仿宋" w:eastAsia="仿宋" w:hAnsi="仿宋"/>
          <w:sz w:val="24"/>
          <w:szCs w:val="24"/>
        </w:rPr>
        <w:t>6000</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）车辆宽度必须（</w:t>
      </w:r>
      <w:r>
        <w:rPr>
          <w:rFonts w:ascii="仿宋" w:eastAsia="仿宋" w:hAnsi="仿宋"/>
          <w:sz w:val="24"/>
          <w:szCs w:val="24"/>
        </w:rPr>
        <w:t>mm</w:t>
      </w:r>
      <w:r>
        <w:rPr>
          <w:rFonts w:ascii="仿宋" w:eastAsia="仿宋" w:hAnsi="仿宋" w:hint="eastAsia"/>
          <w:sz w:val="24"/>
          <w:szCs w:val="24"/>
        </w:rPr>
        <w:t>）：≥2</w:t>
      </w:r>
      <w:r>
        <w:rPr>
          <w:rFonts w:ascii="仿宋" w:eastAsia="仿宋" w:hAnsi="仿宋"/>
          <w:sz w:val="24"/>
          <w:szCs w:val="24"/>
        </w:rPr>
        <w:t>000</w:t>
      </w:r>
      <w:r>
        <w:rPr>
          <w:rFonts w:ascii="仿宋" w:eastAsia="仿宋" w:hAnsi="仿宋" w:hint="eastAsia"/>
          <w:sz w:val="24"/>
          <w:szCs w:val="24"/>
        </w:rPr>
        <w:t>＜2</w:t>
      </w:r>
      <w:r>
        <w:rPr>
          <w:rFonts w:ascii="仿宋" w:eastAsia="仿宋" w:hAnsi="仿宋"/>
          <w:sz w:val="24"/>
          <w:szCs w:val="24"/>
        </w:rPr>
        <w:t>100</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6</w:t>
      </w:r>
      <w:r>
        <w:rPr>
          <w:rFonts w:ascii="仿宋" w:eastAsia="仿宋" w:hAnsi="仿宋" w:hint="eastAsia"/>
          <w:sz w:val="24"/>
          <w:szCs w:val="24"/>
        </w:rPr>
        <w:t>）车辆高度必须（</w:t>
      </w:r>
      <w:r>
        <w:rPr>
          <w:rFonts w:ascii="仿宋" w:eastAsia="仿宋" w:hAnsi="仿宋"/>
          <w:sz w:val="24"/>
          <w:szCs w:val="24"/>
        </w:rPr>
        <w:t>mm</w:t>
      </w:r>
      <w:r>
        <w:rPr>
          <w:rFonts w:ascii="仿宋" w:eastAsia="仿宋" w:hAnsi="仿宋" w:hint="eastAsia"/>
          <w:sz w:val="24"/>
          <w:szCs w:val="24"/>
        </w:rPr>
        <w:t>）：≥</w:t>
      </w:r>
      <w:r>
        <w:rPr>
          <w:rFonts w:ascii="仿宋" w:eastAsia="仿宋" w:hAnsi="仿宋"/>
          <w:sz w:val="24"/>
          <w:szCs w:val="24"/>
        </w:rPr>
        <w:t>2480</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7</w:t>
      </w:r>
      <w:r>
        <w:rPr>
          <w:rFonts w:ascii="仿宋" w:eastAsia="仿宋" w:hAnsi="仿宋" w:hint="eastAsia"/>
          <w:sz w:val="24"/>
          <w:szCs w:val="24"/>
        </w:rPr>
        <w:t>）车辆排量必须：≥</w:t>
      </w:r>
      <w:r>
        <w:rPr>
          <w:rFonts w:ascii="仿宋" w:eastAsia="仿宋" w:hAnsi="仿宋"/>
          <w:sz w:val="24"/>
          <w:szCs w:val="24"/>
        </w:rPr>
        <w:t>2.3T</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）轴距：≥3</w:t>
      </w:r>
      <w:r>
        <w:rPr>
          <w:rFonts w:ascii="仿宋" w:eastAsia="仿宋" w:hAnsi="仿宋"/>
          <w:sz w:val="24"/>
          <w:szCs w:val="24"/>
        </w:rPr>
        <w:t>000mm</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9</w:t>
      </w:r>
      <w:r>
        <w:rPr>
          <w:rFonts w:ascii="仿宋" w:eastAsia="仿宋" w:hAnsi="仿宋" w:hint="eastAsia"/>
          <w:sz w:val="24"/>
          <w:szCs w:val="24"/>
        </w:rPr>
        <w:t>）变速箱：自动变速箱。</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10</w:t>
      </w:r>
      <w:r>
        <w:rPr>
          <w:rFonts w:ascii="仿宋" w:eastAsia="仿宋" w:hAnsi="仿宋" w:hint="eastAsia"/>
          <w:sz w:val="24"/>
          <w:szCs w:val="24"/>
        </w:rPr>
        <w:t>）排放标准：国V</w:t>
      </w:r>
      <w:r>
        <w:rPr>
          <w:rFonts w:ascii="仿宋" w:eastAsia="仿宋" w:hAnsi="仿宋"/>
          <w:sz w:val="24"/>
          <w:szCs w:val="24"/>
        </w:rPr>
        <w:t>I</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11</w:t>
      </w:r>
      <w:r>
        <w:rPr>
          <w:rFonts w:ascii="仿宋" w:eastAsia="仿宋" w:hAnsi="仿宋" w:hint="eastAsia"/>
          <w:sz w:val="24"/>
          <w:szCs w:val="24"/>
        </w:rPr>
        <w:t>）车身结构及驱动形式：</w:t>
      </w:r>
      <w:r>
        <w:rPr>
          <w:rFonts w:ascii="仿宋" w:eastAsia="仿宋" w:hAnsi="仿宋"/>
          <w:sz w:val="24"/>
          <w:szCs w:val="24"/>
        </w:rPr>
        <w:t>4</w:t>
      </w:r>
      <w:r>
        <w:rPr>
          <w:rFonts w:ascii="仿宋" w:eastAsia="仿宋" w:hAnsi="仿宋" w:hint="eastAsia"/>
          <w:sz w:val="24"/>
          <w:szCs w:val="24"/>
        </w:rPr>
        <w:t>门</w:t>
      </w:r>
      <w:r>
        <w:rPr>
          <w:rFonts w:ascii="仿宋" w:eastAsia="仿宋" w:hAnsi="仿宋"/>
          <w:sz w:val="24"/>
          <w:szCs w:val="24"/>
        </w:rPr>
        <w:t>9</w:t>
      </w:r>
      <w:r>
        <w:rPr>
          <w:rFonts w:ascii="仿宋" w:eastAsia="仿宋" w:hAnsi="仿宋" w:hint="eastAsia"/>
          <w:sz w:val="24"/>
          <w:szCs w:val="24"/>
        </w:rPr>
        <w:t>座（如下图），中轴中顶两驱及以上。</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noProof/>
          <w:sz w:val="24"/>
          <w:szCs w:val="24"/>
        </w:rPr>
        <w:drawing>
          <wp:inline distT="0" distB="0" distL="0" distR="0">
            <wp:extent cx="2173605" cy="2505075"/>
            <wp:effectExtent l="0" t="0" r="0" b="0"/>
            <wp:docPr id="8" name="图片 8" descr="D:\微信\WeChat Files\nxm521866\FileStorage\Temp\5034f98d5c215b78610d4e24fc30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微信\WeChat Files\nxm521866\FileStorage\Temp\5034f98d5c215b78610d4e24fc30a4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86226" cy="2519409"/>
                    </a:xfrm>
                    <a:prstGeom prst="rect">
                      <a:avLst/>
                    </a:prstGeom>
                    <a:noFill/>
                    <a:ln>
                      <a:noFill/>
                    </a:ln>
                  </pic:spPr>
                </pic:pic>
              </a:graphicData>
            </a:graphic>
          </wp:inline>
        </w:drawing>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cs="Times New Roman" w:hint="eastAsia"/>
          <w:color w:val="000000" w:themeColor="text1"/>
          <w:sz w:val="24"/>
          <w:szCs w:val="24"/>
        </w:rPr>
        <w:lastRenderedPageBreak/>
        <w:t>（</w:t>
      </w:r>
      <w:r>
        <w:rPr>
          <w:rFonts w:ascii="仿宋" w:eastAsia="仿宋" w:hAnsi="仿宋" w:cs="Times New Roman"/>
          <w:color w:val="000000" w:themeColor="text1"/>
          <w:sz w:val="24"/>
          <w:szCs w:val="24"/>
        </w:rPr>
        <w:t>12</w:t>
      </w:r>
      <w:r>
        <w:rPr>
          <w:rFonts w:ascii="仿宋" w:eastAsia="仿宋" w:hAnsi="仿宋" w:cs="Times New Roman" w:hint="eastAsia"/>
          <w:color w:val="000000" w:themeColor="text1"/>
          <w:sz w:val="24"/>
          <w:szCs w:val="24"/>
        </w:rPr>
        <w:t>）</w:t>
      </w:r>
      <w:r>
        <w:rPr>
          <w:rFonts w:ascii="仿宋" w:eastAsia="仿宋" w:hAnsi="仿宋" w:hint="eastAsia"/>
          <w:sz w:val="24"/>
          <w:szCs w:val="24"/>
        </w:rPr>
        <w:t>具备胎压监测功能。</w:t>
      </w:r>
    </w:p>
    <w:p w:rsidR="00D10C96" w:rsidRDefault="004926CF">
      <w:pPr>
        <w:adjustRightInd w:val="0"/>
        <w:snapToGrid w:val="0"/>
        <w:spacing w:line="300" w:lineRule="auto"/>
        <w:ind w:firstLineChars="200" w:firstLine="480"/>
        <w:rPr>
          <w:rFonts w:ascii="仿宋" w:eastAsia="仿宋" w:hAnsi="仿宋" w:cs="Times New Roman"/>
          <w:sz w:val="24"/>
          <w:szCs w:val="24"/>
        </w:rPr>
      </w:pPr>
      <w:r>
        <w:rPr>
          <w:rFonts w:ascii="仿宋" w:eastAsia="仿宋" w:hAnsi="仿宋" w:hint="eastAsia"/>
          <w:sz w:val="24"/>
          <w:szCs w:val="24"/>
        </w:rPr>
        <w:t>（</w:t>
      </w:r>
      <w:r>
        <w:rPr>
          <w:rFonts w:ascii="仿宋" w:eastAsia="仿宋" w:hAnsi="仿宋"/>
          <w:sz w:val="24"/>
          <w:szCs w:val="24"/>
        </w:rPr>
        <w:t>13</w:t>
      </w:r>
      <w:r>
        <w:rPr>
          <w:rFonts w:ascii="仿宋" w:eastAsia="仿宋" w:hAnsi="仿宋" w:hint="eastAsia"/>
          <w:sz w:val="24"/>
          <w:szCs w:val="24"/>
        </w:rPr>
        <w:t>）前排未系安全带提醒。</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14</w:t>
      </w:r>
      <w:r>
        <w:rPr>
          <w:rFonts w:ascii="仿宋" w:eastAsia="仿宋" w:hAnsi="仿宋" w:hint="eastAsia"/>
          <w:sz w:val="24"/>
          <w:szCs w:val="24"/>
        </w:rPr>
        <w:t>）配备</w:t>
      </w:r>
      <w:r>
        <w:rPr>
          <w:rFonts w:ascii="仿宋" w:eastAsia="仿宋" w:hAnsi="仿宋"/>
          <w:sz w:val="24"/>
          <w:szCs w:val="24"/>
        </w:rPr>
        <w:t>2</w:t>
      </w:r>
      <w:r>
        <w:rPr>
          <w:rFonts w:ascii="仿宋" w:eastAsia="仿宋" w:hAnsi="仿宋" w:hint="eastAsia"/>
          <w:sz w:val="24"/>
          <w:szCs w:val="24"/>
        </w:rPr>
        <w:t>个及以上数量的安全气囊。</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15</w:t>
      </w:r>
      <w:r>
        <w:rPr>
          <w:rFonts w:ascii="仿宋" w:eastAsia="仿宋" w:hAnsi="仿宋" w:hint="eastAsia"/>
          <w:sz w:val="24"/>
          <w:szCs w:val="24"/>
        </w:rPr>
        <w:t>）驾驶室与后排需要配置冷暖空调。</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16</w:t>
      </w:r>
      <w:r>
        <w:rPr>
          <w:rFonts w:ascii="仿宋" w:eastAsia="仿宋" w:hAnsi="仿宋" w:hint="eastAsia"/>
          <w:sz w:val="24"/>
          <w:szCs w:val="24"/>
        </w:rPr>
        <w:t>）3</w:t>
      </w:r>
      <w:r>
        <w:rPr>
          <w:rFonts w:ascii="仿宋" w:eastAsia="仿宋" w:hAnsi="仿宋"/>
          <w:sz w:val="24"/>
          <w:szCs w:val="24"/>
        </w:rPr>
        <w:t>60</w:t>
      </w:r>
      <w:r>
        <w:rPr>
          <w:rFonts w:ascii="仿宋" w:eastAsia="仿宋" w:hAnsi="仿宋" w:hint="eastAsia"/>
          <w:sz w:val="24"/>
          <w:szCs w:val="24"/>
        </w:rPr>
        <w:t>度全景影像</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17</w:t>
      </w:r>
      <w:r>
        <w:rPr>
          <w:rFonts w:ascii="仿宋" w:eastAsia="仿宋" w:hAnsi="仿宋" w:hint="eastAsia"/>
          <w:sz w:val="24"/>
          <w:szCs w:val="24"/>
        </w:rPr>
        <w:t>）配备2个USB接口/</w:t>
      </w:r>
      <w:r>
        <w:rPr>
          <w:rFonts w:ascii="仿宋" w:eastAsia="仿宋" w:hAnsi="仿宋"/>
          <w:sz w:val="24"/>
          <w:szCs w:val="24"/>
        </w:rPr>
        <w:t>T</w:t>
      </w:r>
      <w:r>
        <w:rPr>
          <w:rFonts w:ascii="仿宋" w:eastAsia="仿宋" w:hAnsi="仿宋" w:hint="eastAsia"/>
          <w:sz w:val="24"/>
          <w:szCs w:val="24"/>
        </w:rPr>
        <w:t>ype-C接口。</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18</w:t>
      </w:r>
      <w:r>
        <w:rPr>
          <w:rFonts w:ascii="仿宋" w:eastAsia="仿宋" w:hAnsi="仿宋" w:hint="eastAsia"/>
          <w:sz w:val="24"/>
          <w:szCs w:val="24"/>
        </w:rPr>
        <w:t>）前排车窗玻璃支持一键升降。</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19</w:t>
      </w:r>
      <w:r>
        <w:rPr>
          <w:rFonts w:ascii="仿宋" w:eastAsia="仿宋" w:hAnsi="仿宋" w:hint="eastAsia"/>
          <w:sz w:val="24"/>
          <w:szCs w:val="24"/>
        </w:rPr>
        <w:t>）车灯类型：LED光源。</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20</w:t>
      </w:r>
      <w:r>
        <w:rPr>
          <w:rFonts w:ascii="仿宋" w:eastAsia="仿宋" w:hAnsi="仿宋" w:hint="eastAsia"/>
          <w:sz w:val="24"/>
          <w:szCs w:val="24"/>
        </w:rPr>
        <w:t>）配备4kg水基灭火器1瓶，全尺寸备胎1个。</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21</w:t>
      </w:r>
      <w:r>
        <w:rPr>
          <w:rFonts w:ascii="仿宋" w:eastAsia="仿宋" w:hAnsi="仿宋" w:hint="eastAsia"/>
          <w:sz w:val="24"/>
          <w:szCs w:val="24"/>
        </w:rPr>
        <w:t>）配备车内通用脚垫、一个车轮轮档（如下图所示）。</w:t>
      </w:r>
    </w:p>
    <w:p w:rsidR="00D10C96" w:rsidRDefault="004926CF">
      <w:pPr>
        <w:adjustRightInd w:val="0"/>
        <w:snapToGrid w:val="0"/>
        <w:spacing w:line="300" w:lineRule="auto"/>
        <w:rPr>
          <w:rFonts w:ascii="仿宋" w:eastAsia="仿宋" w:hAnsi="仿宋"/>
          <w:sz w:val="24"/>
          <w:szCs w:val="24"/>
        </w:rPr>
      </w:pPr>
      <w:r>
        <w:rPr>
          <w:rFonts w:ascii="仿宋" w:eastAsia="仿宋" w:hAnsi="仿宋"/>
          <w:noProof/>
          <w:sz w:val="24"/>
          <w:szCs w:val="24"/>
        </w:rPr>
        <w:drawing>
          <wp:inline distT="0" distB="0" distL="0" distR="0">
            <wp:extent cx="5274310" cy="1937385"/>
            <wp:effectExtent l="0" t="0" r="2540" b="5715"/>
            <wp:docPr id="2" name="图片 2" descr="D:\微信\WeChat Files\nxm521866\FileStorage\Temp\176819004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微信\WeChat Files\nxm521866\FileStorage\Temp\17681900451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937799"/>
                    </a:xfrm>
                    <a:prstGeom prst="rect">
                      <a:avLst/>
                    </a:prstGeom>
                    <a:noFill/>
                    <a:ln>
                      <a:noFill/>
                    </a:ln>
                  </pic:spPr>
                </pic:pic>
              </a:graphicData>
            </a:graphic>
          </wp:inline>
        </w:drawing>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22</w:t>
      </w:r>
      <w:r>
        <w:rPr>
          <w:rFonts w:ascii="仿宋" w:eastAsia="仿宋" w:hAnsi="仿宋" w:hint="eastAsia"/>
          <w:sz w:val="24"/>
          <w:szCs w:val="24"/>
        </w:rPr>
        <w:t>）全车玻璃贴全透光3M防爆防晒膜。</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23</w:t>
      </w:r>
      <w:r>
        <w:rPr>
          <w:rFonts w:ascii="仿宋" w:eastAsia="仿宋" w:hAnsi="仿宋" w:hint="eastAsia"/>
          <w:sz w:val="24"/>
          <w:szCs w:val="24"/>
        </w:rPr>
        <w:t>）配备行车监控记录仪，带前方及车后方位摄像头功能，存储容量≥1</w:t>
      </w:r>
      <w:r>
        <w:rPr>
          <w:rFonts w:ascii="仿宋" w:eastAsia="仿宋" w:hAnsi="仿宋"/>
          <w:sz w:val="24"/>
          <w:szCs w:val="24"/>
        </w:rPr>
        <w:t>28G</w:t>
      </w:r>
      <w:r>
        <w:rPr>
          <w:rFonts w:ascii="仿宋" w:eastAsia="仿宋" w:hAnsi="仿宋" w:hint="eastAsia"/>
          <w:sz w:val="24"/>
          <w:szCs w:val="24"/>
        </w:rPr>
        <w:t>。</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24</w:t>
      </w:r>
      <w:r>
        <w:rPr>
          <w:rFonts w:ascii="仿宋" w:eastAsia="仿宋" w:hAnsi="仿宋" w:hint="eastAsia"/>
          <w:sz w:val="24"/>
          <w:szCs w:val="24"/>
        </w:rPr>
        <w:t>）车辆底盘(出售后)需提供防锈处理，提供一次车辆免费保养，配备防滑地板胶垫。</w:t>
      </w:r>
    </w:p>
    <w:p w:rsidR="00D10C96" w:rsidRDefault="004926CF">
      <w:pPr>
        <w:adjustRightInd w:val="0"/>
        <w:snapToGrid w:val="0"/>
        <w:spacing w:line="300" w:lineRule="auto"/>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）本车型其他自带配置。</w:t>
      </w:r>
    </w:p>
    <w:p w:rsidR="00D10C96" w:rsidRDefault="004926CF">
      <w:pPr>
        <w:adjustRightInd w:val="0"/>
        <w:snapToGrid w:val="0"/>
        <w:spacing w:line="300" w:lineRule="auto"/>
        <w:rPr>
          <w:rFonts w:ascii="仿宋" w:eastAsia="仿宋" w:hAnsi="仿宋"/>
          <w:b/>
          <w:bCs/>
          <w:sz w:val="24"/>
          <w:szCs w:val="24"/>
        </w:rPr>
      </w:pPr>
      <w:r>
        <w:rPr>
          <w:rFonts w:ascii="仿宋" w:eastAsia="仿宋" w:hAnsi="仿宋" w:hint="eastAsia"/>
          <w:b/>
          <w:bCs/>
          <w:sz w:val="24"/>
          <w:szCs w:val="24"/>
        </w:rPr>
        <w:t>（三）车辆构造</w:t>
      </w:r>
    </w:p>
    <w:p w:rsidR="00D10C96" w:rsidRDefault="004926CF">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1、车身前、后合适部位应设有便于拖曳的钩、环。</w:t>
      </w:r>
    </w:p>
    <w:p w:rsidR="00D10C96" w:rsidRDefault="004926CF">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2、供应的车辆为未经使用的全新车，</w:t>
      </w:r>
      <w:r>
        <w:rPr>
          <w:rFonts w:ascii="仿宋_GB2312" w:eastAsia="仿宋_GB2312" w:hAnsi="宋体" w:cs="宋体" w:hint="eastAsia"/>
          <w:kern w:val="0"/>
          <w:sz w:val="24"/>
          <w:szCs w:val="24"/>
        </w:rPr>
        <w:t>提供整车技术参数说明书、主要配件更换周期表、维护保养手册、附属工具设备和备件清单、制造厂的质量证明书、出厂检测报告，均一式2份。</w:t>
      </w:r>
    </w:p>
    <w:p w:rsidR="00D10C96" w:rsidRDefault="004926CF">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3、车辆主要部件（如：车桥、电动机、变速器、电气、传动件、液压部件等）应为国内/国际知名品牌，珠三角地区有维修及配件供应网点（在随车文件中提供网店的具体联系信息），并且是202</w:t>
      </w:r>
      <w:r>
        <w:rPr>
          <w:rFonts w:ascii="仿宋_GB2312" w:eastAsia="仿宋_GB2312" w:hAnsi="仿宋_GB2312" w:cs="仿宋_GB2312"/>
          <w:kern w:val="0"/>
          <w:sz w:val="24"/>
          <w:szCs w:val="24"/>
        </w:rPr>
        <w:t>5</w:t>
      </w:r>
      <w:r>
        <w:rPr>
          <w:rFonts w:ascii="仿宋_GB2312" w:eastAsia="仿宋_GB2312" w:hAnsi="仿宋_GB2312" w:cs="仿宋_GB2312" w:hint="eastAsia"/>
          <w:kern w:val="0"/>
          <w:sz w:val="24"/>
          <w:szCs w:val="24"/>
        </w:rPr>
        <w:t>年</w:t>
      </w:r>
      <w:r>
        <w:rPr>
          <w:rFonts w:ascii="仿宋_GB2312" w:eastAsia="仿宋_GB2312" w:hAnsi="仿宋_GB2312" w:cs="仿宋_GB2312"/>
          <w:kern w:val="0"/>
          <w:sz w:val="24"/>
          <w:szCs w:val="24"/>
        </w:rPr>
        <w:t>6</w:t>
      </w:r>
      <w:r>
        <w:rPr>
          <w:rFonts w:ascii="仿宋_GB2312" w:eastAsia="仿宋_GB2312" w:hAnsi="仿宋_GB2312" w:cs="仿宋_GB2312" w:hint="eastAsia"/>
          <w:kern w:val="0"/>
          <w:sz w:val="24"/>
          <w:szCs w:val="24"/>
        </w:rPr>
        <w:t>月以后生产的。</w:t>
      </w:r>
    </w:p>
    <w:p w:rsidR="00D10C96" w:rsidRDefault="004926CF">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厂家提供的设备应有铭牌，并装在显著的位置，铭牌应清楚标明至少下列内容：制造厂名称、设备名称及型号、制造年月、主要规格和参数、制造编号等（实物应与合同完全一致）。使用指示、警告标记必须用中文或中英文表示。</w:t>
      </w:r>
    </w:p>
    <w:p w:rsidR="00D10C96" w:rsidRDefault="004926CF">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5、易发生危险的部位应有警告标记。需要经常维护的位置应有简要说明。</w:t>
      </w:r>
    </w:p>
    <w:p w:rsidR="00D10C96" w:rsidRDefault="004926CF">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lastRenderedPageBreak/>
        <w:t>6、如有对人员易造成伤害的部位应有醒目的警告标记，并附图文说明。</w:t>
      </w:r>
    </w:p>
    <w:p w:rsidR="00D10C96" w:rsidRDefault="004926CF">
      <w:pPr>
        <w:adjustRightInd w:val="0"/>
        <w:snapToGrid w:val="0"/>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（四）车辆喷涂及警示灯要求</w:t>
      </w:r>
    </w:p>
    <w:p w:rsidR="007023E7" w:rsidRDefault="004926CF" w:rsidP="007023E7">
      <w:pPr>
        <w:spacing w:before="100" w:beforeAutospacing="1" w:after="100" w:afterAutospacing="1" w:line="420" w:lineRule="exact"/>
        <w:contextualSpacing/>
        <w:rPr>
          <w:rFonts w:ascii="仿宋" w:eastAsia="仿宋" w:hAnsi="仿宋" w:cs="仿宋"/>
          <w:bCs/>
          <w:kern w:val="0"/>
          <w:sz w:val="24"/>
          <w:szCs w:val="24"/>
        </w:rPr>
      </w:pPr>
      <w:r>
        <w:rPr>
          <w:rFonts w:ascii="仿宋_GB2312" w:eastAsia="仿宋_GB2312" w:hAnsi="仿宋_GB2312" w:cs="仿宋_GB2312" w:hint="eastAsia"/>
          <w:kern w:val="0"/>
          <w:sz w:val="24"/>
          <w:szCs w:val="24"/>
        </w:rPr>
        <w:t>1、</w:t>
      </w:r>
      <w:r w:rsidR="007023E7">
        <w:rPr>
          <w:rFonts w:ascii="仿宋" w:eastAsia="仿宋" w:hAnsi="仿宋" w:cs="仿宋" w:hint="eastAsia"/>
          <w:bCs/>
          <w:kern w:val="0"/>
          <w:sz w:val="24"/>
          <w:szCs w:val="24"/>
        </w:rPr>
        <w:t>车辆顶部应安装黄色警示灯，具体要求为：</w:t>
      </w:r>
    </w:p>
    <w:p w:rsidR="00D10C96" w:rsidRDefault="007023E7" w:rsidP="007023E7">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车顶安装C型低光强障碍灯应发出黄色闪光（车内设置单独开关，频率为60-120次/分钟）。障碍灯须满足&lt;&lt;航空障碍灯&gt;&gt;MH/T6012-2015标准及AC-137-CA-2017-05&lt;&lt;航空障碍灯检测规范&gt;&gt;要求，满足在"民用机场专用设备信息管理系统"通告公告1年以上的要求，且质量一致性审核报告及设备通告在有效期内。</w:t>
      </w:r>
      <w:hyperlink r:id="rId10" w:history="1">
        <w:r w:rsidRPr="00E06595">
          <w:rPr>
            <w:rStyle w:val="af2"/>
          </w:rPr>
          <w:t>https://adeqpt.caac.gov.cn/sys-content/index/zysbList.html</w:t>
        </w:r>
        <w:r w:rsidRPr="00E06595">
          <w:rPr>
            <w:rStyle w:val="af2"/>
            <w:rFonts w:hint="eastAsia"/>
          </w:rPr>
          <w:t>（</w:t>
        </w:r>
        <w:r w:rsidRPr="00E06595">
          <w:rPr>
            <w:rStyle w:val="af2"/>
            <w:rFonts w:ascii="仿宋_GB2312" w:eastAsia="仿宋_GB2312" w:hAnsi="仿宋_GB2312" w:cs="仿宋_GB2312" w:hint="eastAsia"/>
            <w:kern w:val="0"/>
            <w:sz w:val="24"/>
            <w:szCs w:val="24"/>
          </w:rPr>
          <w:t>我部会协助供应商查找，费用预计</w:t>
        </w:r>
        <w:r w:rsidRPr="00E06595">
          <w:rPr>
            <w:rStyle w:val="af2"/>
            <w:rFonts w:ascii="仿宋_GB2312" w:eastAsia="仿宋_GB2312" w:hAnsi="仿宋_GB2312" w:cs="仿宋_GB2312"/>
            <w:kern w:val="0"/>
            <w:sz w:val="24"/>
            <w:szCs w:val="24"/>
          </w:rPr>
          <w:t>700</w:t>
        </w:r>
      </w:hyperlink>
      <w:r w:rsidR="004926CF">
        <w:rPr>
          <w:rFonts w:ascii="仿宋_GB2312" w:eastAsia="仿宋_GB2312" w:hAnsi="仿宋_GB2312" w:cs="仿宋_GB2312" w:hint="eastAsia"/>
          <w:kern w:val="0"/>
          <w:sz w:val="24"/>
          <w:szCs w:val="24"/>
        </w:rPr>
        <w:t>元）。</w:t>
      </w:r>
    </w:p>
    <w:p w:rsidR="00D10C96" w:rsidRDefault="004926CF">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2</w:t>
      </w:r>
      <w:r>
        <w:rPr>
          <w:rFonts w:ascii="仿宋_GB2312" w:eastAsia="仿宋_GB2312" w:hAnsi="仿宋_GB2312" w:cs="仿宋_GB2312" w:hint="eastAsia"/>
          <w:kern w:val="0"/>
          <w:sz w:val="24"/>
          <w:szCs w:val="24"/>
        </w:rPr>
        <w:t>、两侧前车门喷“珠港机场管理有限公司”字样及LOGO标志（如图一黑色框内），车体两侧后方喷珠港机场管理有限公司标志彩条（如图一黑色框内）；</w:t>
      </w:r>
    </w:p>
    <w:p w:rsidR="00D10C96" w:rsidRDefault="004926CF">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3、整个车顶需喷黄漆(如图二)；</w:t>
      </w:r>
      <w:r>
        <w:rPr>
          <w:rFonts w:ascii="仿宋_GB2312" w:eastAsia="仿宋_GB2312" w:hAnsi="仿宋_GB2312" w:cs="仿宋_GB2312"/>
          <w:kern w:val="0"/>
          <w:sz w:val="24"/>
          <w:szCs w:val="24"/>
        </w:rPr>
        <w:t xml:space="preserve"> </w:t>
      </w:r>
    </w:p>
    <w:p w:rsidR="0057156D" w:rsidRDefault="0057156D">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w:t>
      </w:r>
      <w:r w:rsidRPr="0057156D">
        <w:rPr>
          <w:rFonts w:ascii="仿宋_GB2312" w:eastAsia="仿宋_GB2312" w:hAnsi="仿宋_GB2312" w:cs="仿宋_GB2312"/>
          <w:kern w:val="0"/>
          <w:sz w:val="24"/>
          <w:szCs w:val="24"/>
        </w:rPr>
        <w:t>进入航空器活动区的作业车辆应在侧部喷涂单位名称和标识，并配有红白相间的连续反光标志，反光标志应符合《机 动车回复反射装置》（GB11564—2024）A类一级反光标识要求 （每种颜色单元的连续长度和宽度分别为150mm和50mm，靠近车厢尾部一端应以白色单元结束）。其中，</w:t>
      </w:r>
      <w:r>
        <w:rPr>
          <w:rFonts w:ascii="仿宋_GB2312" w:eastAsia="仿宋_GB2312" w:hAnsi="仿宋_GB2312" w:cs="仿宋_GB2312"/>
          <w:kern w:val="0"/>
          <w:sz w:val="24"/>
          <w:szCs w:val="24"/>
        </w:rPr>
        <w:t>车辆标识</w:t>
      </w:r>
      <w:r w:rsidRPr="0057156D">
        <w:rPr>
          <w:rFonts w:ascii="仿宋_GB2312" w:eastAsia="仿宋_GB2312" w:hAnsi="仿宋_GB2312" w:cs="仿宋_GB2312"/>
          <w:kern w:val="0"/>
          <w:sz w:val="24"/>
          <w:szCs w:val="24"/>
        </w:rPr>
        <w:t>为“消防”</w:t>
      </w:r>
      <w:r w:rsidR="00C03B07">
        <w:rPr>
          <w:rFonts w:ascii="仿宋_GB2312" w:eastAsia="仿宋_GB2312" w:hAnsi="仿宋_GB2312" w:cs="仿宋_GB2312" w:hint="eastAsia"/>
          <w:kern w:val="0"/>
          <w:sz w:val="24"/>
          <w:szCs w:val="24"/>
        </w:rPr>
        <w:t>字样</w:t>
      </w:r>
      <w:r>
        <w:rPr>
          <w:rFonts w:ascii="仿宋_GB2312" w:eastAsia="仿宋_GB2312" w:hAnsi="仿宋_GB2312" w:cs="仿宋_GB2312" w:hint="eastAsia"/>
          <w:kern w:val="0"/>
          <w:sz w:val="24"/>
          <w:szCs w:val="24"/>
        </w:rPr>
        <w:t>（如</w:t>
      </w:r>
      <w:r w:rsidR="00C03B07">
        <w:rPr>
          <w:rFonts w:ascii="仿宋_GB2312" w:eastAsia="仿宋_GB2312" w:hAnsi="仿宋_GB2312" w:cs="仿宋_GB2312" w:hint="eastAsia"/>
          <w:kern w:val="0"/>
          <w:sz w:val="24"/>
          <w:szCs w:val="24"/>
        </w:rPr>
        <w:t>图一、</w:t>
      </w:r>
      <w:r>
        <w:rPr>
          <w:rFonts w:ascii="仿宋_GB2312" w:eastAsia="仿宋_GB2312" w:hAnsi="仿宋_GB2312" w:cs="仿宋_GB2312" w:hint="eastAsia"/>
          <w:kern w:val="0"/>
          <w:sz w:val="24"/>
          <w:szCs w:val="24"/>
        </w:rPr>
        <w:t>图三）。</w:t>
      </w:r>
    </w:p>
    <w:p w:rsidR="00D10C96" w:rsidRDefault="0057156D" w:rsidP="0057156D">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5</w:t>
      </w:r>
      <w:r w:rsidR="004926CF">
        <w:rPr>
          <w:rFonts w:ascii="仿宋_GB2312" w:eastAsia="仿宋_GB2312" w:hAnsi="仿宋_GB2312" w:cs="仿宋_GB2312" w:hint="eastAsia"/>
          <w:kern w:val="0"/>
          <w:sz w:val="24"/>
          <w:szCs w:val="24"/>
        </w:rPr>
        <w:t>、所使用LOGO标志图案及字体依照珠港机场管理有限公司视觉识别系统中字体、色值、标准色组合规格要求为准，色值、标志与标准字体之标准组合（如图</w:t>
      </w:r>
      <w:r>
        <w:rPr>
          <w:rFonts w:ascii="仿宋_GB2312" w:eastAsia="仿宋_GB2312" w:hAnsi="仿宋_GB2312" w:cs="仿宋_GB2312" w:hint="eastAsia"/>
          <w:kern w:val="0"/>
          <w:sz w:val="24"/>
          <w:szCs w:val="24"/>
        </w:rPr>
        <w:t>四、五</w:t>
      </w:r>
      <w:r w:rsidR="004926CF">
        <w:rPr>
          <w:rFonts w:ascii="仿宋_GB2312" w:eastAsia="仿宋_GB2312" w:hAnsi="仿宋_GB2312" w:cs="仿宋_GB2312" w:hint="eastAsia"/>
          <w:kern w:val="0"/>
          <w:sz w:val="24"/>
          <w:szCs w:val="24"/>
        </w:rPr>
        <w:t>）所示；</w:t>
      </w:r>
    </w:p>
    <w:p w:rsidR="00D10C96" w:rsidRDefault="0057156D">
      <w:pPr>
        <w:adjustRightInd w:val="0"/>
        <w:snapToGrid w:val="0"/>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6</w:t>
      </w:r>
      <w:r w:rsidR="004926CF">
        <w:rPr>
          <w:rFonts w:ascii="仿宋_GB2312" w:eastAsia="仿宋_GB2312" w:hAnsi="仿宋_GB2312" w:cs="仿宋_GB2312" w:hint="eastAsia"/>
          <w:kern w:val="0"/>
          <w:sz w:val="24"/>
          <w:szCs w:val="24"/>
        </w:rPr>
        <w:t>、不同车型的LOGO标志及彩条按尺寸根据车身比例增减，供应商需以飞行区管理部核定为准。</w:t>
      </w:r>
    </w:p>
    <w:p w:rsidR="00D10C96" w:rsidRDefault="004926CF">
      <w:pPr>
        <w:adjustRightInd w:val="0"/>
        <w:snapToGrid w:val="0"/>
        <w:spacing w:line="300" w:lineRule="auto"/>
        <w:ind w:firstLineChars="200" w:firstLine="420"/>
        <w:jc w:val="center"/>
        <w:rPr>
          <w:rFonts w:ascii="仿宋_GB2312" w:eastAsia="仿宋_GB2312" w:hAnsi="宋体" w:cs="宋体"/>
          <w:b/>
          <w:kern w:val="0"/>
          <w:sz w:val="24"/>
          <w:szCs w:val="24"/>
        </w:rPr>
      </w:pPr>
      <w:r>
        <w:rPr>
          <w:noProof/>
        </w:rPr>
        <w:drawing>
          <wp:inline distT="0" distB="0" distL="0" distR="0" wp14:editId="1C4C107A">
            <wp:extent cx="3324225" cy="7257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t="30504" b="32070"/>
                    <a:stretch>
                      <a:fillRect/>
                    </a:stretch>
                  </pic:blipFill>
                  <pic:spPr>
                    <a:xfrm>
                      <a:off x="0" y="0"/>
                      <a:ext cx="3364299" cy="734473"/>
                    </a:xfrm>
                    <a:prstGeom prst="rect">
                      <a:avLst/>
                    </a:prstGeom>
                    <a:ln>
                      <a:noFill/>
                    </a:ln>
                  </pic:spPr>
                </pic:pic>
              </a:graphicData>
            </a:graphic>
          </wp:inline>
        </w:drawing>
      </w:r>
    </w:p>
    <w:p w:rsidR="00D10C96" w:rsidRDefault="004926CF">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hint="eastAsia"/>
          <w:b/>
          <w:kern w:val="0"/>
          <w:sz w:val="24"/>
          <w:szCs w:val="24"/>
        </w:rPr>
        <w:t>图一</w:t>
      </w:r>
    </w:p>
    <w:p w:rsidR="00D10C96" w:rsidRDefault="00C03B07">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b/>
          <w:noProof/>
          <w:kern w:val="0"/>
          <w:sz w:val="24"/>
          <w:szCs w:val="24"/>
        </w:rPr>
        <mc:AlternateContent>
          <mc:Choice Requires="wps">
            <w:drawing>
              <wp:anchor distT="0" distB="0" distL="114300" distR="114300" simplePos="0" relativeHeight="251664384" behindDoc="0" locked="0" layoutInCell="1" allowOverlap="1" wp14:anchorId="546BFDC7" wp14:editId="4E4A52FC">
                <wp:simplePos x="0" y="0"/>
                <wp:positionH relativeFrom="column">
                  <wp:posOffset>2466975</wp:posOffset>
                </wp:positionH>
                <wp:positionV relativeFrom="paragraph">
                  <wp:posOffset>990600</wp:posOffset>
                </wp:positionV>
                <wp:extent cx="885825" cy="571500"/>
                <wp:effectExtent l="19050" t="19050" r="28575" b="190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71500"/>
                        </a:xfrm>
                        <a:prstGeom prst="rect">
                          <a:avLst/>
                        </a:prstGeom>
                        <a:noFill/>
                        <a:ln w="38100">
                          <a:solidFill>
                            <a:srgbClr val="000000"/>
                          </a:solidFill>
                          <a:miter lim="800000"/>
                        </a:ln>
                      </wps:spPr>
                      <wps:txbx>
                        <w:txbxContent>
                          <w:p w:rsidR="00C03B07" w:rsidRDefault="00C03B07" w:rsidP="00C03B07">
                            <w:pPr>
                              <w:rPr>
                                <w:sz w:val="52"/>
                                <w:szCs w:val="130"/>
                              </w:rPr>
                            </w:pPr>
                            <w:r>
                              <w:rPr>
                                <w:rFonts w:hint="eastAsia"/>
                                <w:sz w:val="52"/>
                                <w:szCs w:val="130"/>
                              </w:rPr>
                              <w:t>消防</w:t>
                            </w:r>
                          </w:p>
                          <w:p w:rsidR="00C03B07" w:rsidRDefault="00C03B07" w:rsidP="00C03B07">
                            <w:pPr>
                              <w:rPr>
                                <w:sz w:val="52"/>
                                <w:szCs w:val="1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BFDC7" id="_x0000_t202" coordsize="21600,21600" o:spt="202" path="m,l,21600r21600,l21600,xe">
                <v:stroke joinstyle="miter"/>
                <v:path gradientshapeok="t" o:connecttype="rect"/>
              </v:shapetype>
              <v:shape id="文本框 2" o:spid="_x0000_s1026" type="#_x0000_t202" style="position:absolute;left:0;text-align:left;margin-left:194.25pt;margin-top:78pt;width:69.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fHIAIAAAYEAAAOAAAAZHJzL2Uyb0RvYy54bWysU82O0zAQviPxDpbvNE1o2RI1XS1dLUJa&#10;fqSFB3Acp7GwPcZ2m5QHYN+AExfuPFefg7HTLdVyQ+RgeTLjz9/3zXh5OWhFdsJ5Caai+WRKiTAc&#10;Gmk2Ff308ebZghIfmGmYAiMquheeXq6ePln2thQFdKAa4QiCGF/2tqJdCLbMMs87oZmfgBUGky04&#10;zQKGbpM1jvWIrlVWTKcvsh5cYx1w4T3+vR6TdJXw21bw8L5tvQhEVRS5hbS6tNZxzVZLVm4cs53k&#10;RxrsH1hoJg1eeoK6ZoGRrZN/QWnJHXhow4SDzqBtJRdJA6rJp4/U3HXMiqQFzfH2ZJP/f7D83e6D&#10;I7KpaJFfUGKYxiYdvt8ffvw6/PxGimhQb32JdXcWK8PwCgZsdBLr7S3wz54YWHfMbMSVc9B3gjVI&#10;MI8ns7OjI46PIHX/Fhq8h20DJKChdTq6h34QRMdG7U/NEUMgHH8uFvNFMaeEY2p+kc+nqXkZKx8O&#10;W+fDawGaxE1FHfY+gbPdrQ+RDCsfSuJdBm6kUqn/ypC+os8XOWLGlAclm5hNgdvUa+XIjsURSl+S&#10;9qhMy4CDrKRGpudFyhxtiMpHD8JQD0dba2j2aIiDcTDxIeGmA/eVkh6HsqL+y5Y5QYl6Y9DUl/ls&#10;Fqc4BbP5RYGBO8/U5xlmOEJVNFAybtchTf6o/grNb2UyJnZpZHLkisOW/Do+jDjN53Gq+vN8V78B&#10;AAD//wMAUEsDBBQABgAIAAAAIQB/y0UK4AAAAAsBAAAPAAAAZHJzL2Rvd25yZXYueG1sTI9BT8JA&#10;EIXvJv6HzZh4MbKlpaQp3RIDcsMDSDwv3aFt6M7W7gLVX+940tvMvJc33yuWo+3EFQffOlIwnUQg&#10;kCpnWqoVHN43zxkIHzQZ3TlCBV/oYVne3xU6N+5GO7zuQy04hHyuFTQh9LmUvmrQaj9xPRJrJzdY&#10;HXgdamkGfeNw28k4iubS6pb4Q6N7XDVYnfcXq+D1/IHbz2Q19evvzdNhuw5dMntT6vFhfFmACDiG&#10;PzP84jM6lMx0dBcyXnQKkixL2cpCOudS7EjjjIejgnjGF1kW8n+H8gcAAP//AwBQSwECLQAUAAYA&#10;CAAAACEAtoM4kv4AAADhAQAAEwAAAAAAAAAAAAAAAAAAAAAAW0NvbnRlbnRfVHlwZXNdLnhtbFBL&#10;AQItABQABgAIAAAAIQA4/SH/1gAAAJQBAAALAAAAAAAAAAAAAAAAAC8BAABfcmVscy8ucmVsc1BL&#10;AQItABQABgAIAAAAIQBPS7fHIAIAAAYEAAAOAAAAAAAAAAAAAAAAAC4CAABkcnMvZTJvRG9jLnht&#10;bFBLAQItABQABgAIAAAAIQB/y0UK4AAAAAsBAAAPAAAAAAAAAAAAAAAAAHoEAABkcnMvZG93bnJl&#10;di54bWxQSwUGAAAAAAQABADzAAAAhwUAAAAA&#10;" filled="f" strokeweight="3pt">
                <v:textbox>
                  <w:txbxContent>
                    <w:p w14:paraId="0BF27EBB" w14:textId="77777777" w:rsidR="00C03B07" w:rsidRDefault="00C03B07" w:rsidP="00C03B07">
                      <w:pPr>
                        <w:rPr>
                          <w:sz w:val="52"/>
                          <w:szCs w:val="130"/>
                        </w:rPr>
                      </w:pPr>
                      <w:r>
                        <w:rPr>
                          <w:rFonts w:hint="eastAsia"/>
                          <w:sz w:val="52"/>
                          <w:szCs w:val="130"/>
                        </w:rPr>
                        <w:t>消防</w:t>
                      </w:r>
                    </w:p>
                    <w:p w14:paraId="70F48447" w14:textId="77777777" w:rsidR="00C03B07" w:rsidRDefault="00C03B07" w:rsidP="00C03B07">
                      <w:pPr>
                        <w:rPr>
                          <w:sz w:val="52"/>
                          <w:szCs w:val="130"/>
                        </w:rPr>
                      </w:pPr>
                    </w:p>
                  </w:txbxContent>
                </v:textbox>
              </v:shape>
            </w:pict>
          </mc:Fallback>
        </mc:AlternateContent>
      </w:r>
      <w:r w:rsidR="004926CF">
        <w:rPr>
          <w:noProof/>
        </w:rPr>
        <mc:AlternateContent>
          <mc:Choice Requires="wps">
            <w:drawing>
              <wp:anchor distT="0" distB="0" distL="114300" distR="114300" simplePos="0" relativeHeight="251661312" behindDoc="0" locked="0" layoutInCell="1" allowOverlap="1" wp14:editId="37923FB6">
                <wp:simplePos x="0" y="0"/>
                <wp:positionH relativeFrom="column">
                  <wp:posOffset>4447540</wp:posOffset>
                </wp:positionH>
                <wp:positionV relativeFrom="paragraph">
                  <wp:posOffset>1614170</wp:posOffset>
                </wp:positionV>
                <wp:extent cx="733425" cy="504825"/>
                <wp:effectExtent l="4445" t="5080" r="5080" b="4445"/>
                <wp:wrapNone/>
                <wp:docPr id="15" name="文本框 8"/>
                <wp:cNvGraphicFramePr/>
                <a:graphic xmlns:a="http://schemas.openxmlformats.org/drawingml/2006/main">
                  <a:graphicData uri="http://schemas.microsoft.com/office/word/2010/wordprocessingShape">
                    <wps:wsp>
                      <wps:cNvSpPr txBox="1"/>
                      <wps:spPr>
                        <a:xfrm>
                          <a:off x="0" y="0"/>
                          <a:ext cx="733425" cy="504825"/>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D10C96" w:rsidRDefault="004926CF">
                            <w:r>
                              <w:rPr>
                                <w:rFonts w:hint="eastAsia"/>
                              </w:rPr>
                              <w:t>彩带如框内所示</w:t>
                            </w:r>
                          </w:p>
                        </w:txbxContent>
                      </wps:txbx>
                      <wps:bodyPr wrap="square" anchor="t" anchorCtr="0" upright="1"/>
                    </wps:wsp>
                  </a:graphicData>
                </a:graphic>
              </wp:anchor>
            </w:drawing>
          </mc:Choice>
          <mc:Fallback>
            <w:pict>
              <v:shape id="文本框 8" o:spid="_x0000_s1027" type="#_x0000_t202" style="position:absolute;left:0;text-align:left;margin-left:350.2pt;margin-top:127.1pt;width:57.7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0PDwIAABYEAAAOAAAAZHJzL2Uyb0RvYy54bWysU82O0zAQviPxDpbvNNl2u1RR05XYUi4I&#10;kBYeYGo7iSX/YbtN+gLwBpy4cOe5+hw7drrdXeCAEDk44/H4m5nv8yyvB63IXvggranpxaSkRBhm&#10;uTRtTT993LxYUBIiGA7KGlHTgwj0evX82bJ3lZjaziouPEEQE6re1bSL0VVFEVgnNISJdcLgYWO9&#10;hohb3xbcQ4/oWhXTsrwqeuu585aJENC7Hg/pKuM3jWDxfdMEEYmqKdYW8+rzuk1rsVpC1XpwnWSn&#10;MuAfqtAgDSY9Q60hAtl5+RuUlszbYJs4YVYXtmkkE7kH7Oai/KWb2w6cyL0gOcGdaQr/D5a923/w&#10;RHLUbk6JAY0aHb99PX7/efzxhSwSP70LFYbdOgyMwys7YOy9P6AztT00Xqc/NkTwHJk+nNkVQyQM&#10;nS9ns8spJmF4NC8vF2gjevFw2fkQ3wirSTJq6lG8zCns34Y4ht6HpFzBKsk3Uqm88e32RnmyBxR6&#10;k78T+pMwZUhf06vZHCtkgO+tURDR1A4ZCKbN+Z7cCI+By/z9CTgVtobQjQVkhBQGlZZR+Gx1Avhr&#10;w0k8OCTZ4DjQVIwWnBIlcHqSlSMjSPU3kcidMkhhUmhUIllx2A6jogktebaWH1C8Hp85dvl5Bx5T&#10;g2GdxUnA9kfzJo5zsXNeth0KkFXO4Pj4slKnQUmv+/E+l/Awzqs7AAAA//8DAFBLAwQUAAYACAAA&#10;ACEAJOtr+98AAAALAQAADwAAAGRycy9kb3ducmV2LnhtbEyPy07DMBBF90j8gzVI7KjduC9CnAqQ&#10;kBA7Sjbs3HiaRNjjyHab8PeYFSxH9+jeM9V+dpZdMMTBk4LlQgBDar0ZqFPQfLzc7YDFpMlo6wkV&#10;fGOEfX19VenS+Ine8XJIHcslFEutoE9pLDmPbY9Ox4UfkXJ28sHplM/QcRP0lMud5YUQG+70QHmh&#10;1yM+99h+Hc5OwevmKX1iY96MLKSfGt6Gk41K3d7Mjw/AEs7pD4Zf/awOdXY6+jOZyKyCrRCrjCoo&#10;1qsCWCZ2y/U9sKMCKeUWeF3x/z/UPwAAAP//AwBQSwECLQAUAAYACAAAACEAtoM4kv4AAADhAQAA&#10;EwAAAAAAAAAAAAAAAAAAAAAAW0NvbnRlbnRfVHlwZXNdLnhtbFBLAQItABQABgAIAAAAIQA4/SH/&#10;1gAAAJQBAAALAAAAAAAAAAAAAAAAAC8BAABfcmVscy8ucmVsc1BLAQItABQABgAIAAAAIQAJoD0P&#10;DwIAABYEAAAOAAAAAAAAAAAAAAAAAC4CAABkcnMvZTJvRG9jLnhtbFBLAQItABQABgAIAAAAIQAk&#10;62v73wAAAAsBAAAPAAAAAAAAAAAAAAAAAGkEAABkcnMvZG93bnJldi54bWxQSwUGAAAAAAQABADz&#10;AAAAdQUAAAAA&#10;" strokeweight=".5pt">
                <v:textbox>
                  <w:txbxContent>
                    <w:p w14:paraId="1669D2E5" w14:textId="77777777" w:rsidR="00D10C96" w:rsidRDefault="004926CF">
                      <w:r>
                        <w:rPr>
                          <w:rFonts w:hint="eastAsia"/>
                        </w:rPr>
                        <w:t>彩带如框内所示</w:t>
                      </w:r>
                    </w:p>
                  </w:txbxContent>
                </v:textbox>
              </v:shape>
            </w:pict>
          </mc:Fallback>
        </mc:AlternateContent>
      </w:r>
      <w:r w:rsidR="004926CF">
        <w:rPr>
          <w:noProof/>
        </w:rPr>
        <mc:AlternateContent>
          <mc:Choice Requires="wps">
            <w:drawing>
              <wp:anchor distT="0" distB="0" distL="114300" distR="114300" simplePos="0" relativeHeight="251662336" behindDoc="0" locked="0" layoutInCell="1" allowOverlap="1">
                <wp:simplePos x="0" y="0"/>
                <wp:positionH relativeFrom="column">
                  <wp:posOffset>1276350</wp:posOffset>
                </wp:positionH>
                <wp:positionV relativeFrom="paragraph">
                  <wp:posOffset>1773555</wp:posOffset>
                </wp:positionV>
                <wp:extent cx="952500" cy="514350"/>
                <wp:effectExtent l="0" t="0" r="19050" b="19050"/>
                <wp:wrapNone/>
                <wp:docPr id="11" name="文本框 8"/>
                <wp:cNvGraphicFramePr/>
                <a:graphic xmlns:a="http://schemas.openxmlformats.org/drawingml/2006/main">
                  <a:graphicData uri="http://schemas.microsoft.com/office/word/2010/wordprocessingShape">
                    <wps:wsp>
                      <wps:cNvSpPr txBox="1"/>
                      <wps:spPr>
                        <a:xfrm>
                          <a:off x="0" y="0"/>
                          <a:ext cx="952500" cy="51435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D10C96" w:rsidRDefault="004926CF">
                            <w:pPr>
                              <w:jc w:val="left"/>
                            </w:pPr>
                            <w:r>
                              <w:rPr>
                                <w:rFonts w:hint="eastAsia"/>
                              </w:rPr>
                              <w:t>字样及</w:t>
                            </w:r>
                            <w:r>
                              <w:rPr>
                                <w:rFonts w:hint="eastAsia"/>
                              </w:rPr>
                              <w:t>LOGO</w:t>
                            </w:r>
                            <w:r>
                              <w:rPr>
                                <w:rFonts w:hint="eastAsia"/>
                              </w:rPr>
                              <w:t>如框内所示</w:t>
                            </w:r>
                          </w:p>
                        </w:txbxContent>
                      </wps:txbx>
                      <wps:bodyPr wrap="square" anchor="t" anchorCtr="0" upright="1">
                        <a:noAutofit/>
                      </wps:bodyPr>
                    </wps:wsp>
                  </a:graphicData>
                </a:graphic>
              </wp:anchor>
            </w:drawing>
          </mc:Choice>
          <mc:Fallback xmlns:wpsCustomData="http://www.wps.cn/officeDocument/2013/wpsCustomData">
            <w:pict>
              <v:shape id="文本框 8" o:spid="_x0000_s1026" o:spt="202" type="#_x0000_t202" style="position:absolute;left:0pt;margin-left:100.5pt;margin-top:139.65pt;height:40.5pt;width:75pt;z-index:251662336;mso-width-relative:page;mso-height-relative:page;" fillcolor="#FFFFFF" filled="t" stroked="t" coordsize="21600,21600" o:gfxdata="UEsDBAoAAAAAAIdO4kAAAAAAAAAAAAAAAAAEAAAAZHJzL1BLAwQUAAAACACHTuJAZGuh2tYAAAAL&#10;AQAADwAAAGRycy9kb3ducmV2LnhtbE2PzU7DMBCE70i8g7VI3KidWARI41QCCQlxo82Fmxtvk6j+&#10;iWy3KW/P9gS32d3R7DfN5uIsO2NMU/AKipUAhr4PZvKDgm73/vAMLGXtjbbBo4IfTLBpb28aXZuw&#10;+C88b/PAKMSnWisYc55rzlM/otNpFWb0dDuE6HSmMQ7cRL1QuLO8FKLiTk+ePox6xrcR++P25BR8&#10;VK/5GzvzaWQpw9LxPh5sUur+rhBrYBkv+c8MV3xCh5aY9uHkTWJWQSkK6pJJPL1IYOSQj9fNnkQl&#10;JPC24f87tL9QSwMEFAAAAAgAh07iQD1l0oQtAgAAdwQAAA4AAABkcnMvZTJvRG9jLnhtbK1US5LT&#10;MBDdU8UdVNozdgKZGlJxpmBC2FBA1cABFFmOVaUfkhI7F4AbsGLDfs6Vc/AkZ5KZgUUWeGG3pNbr&#10;fq+7PbvutSJb4YO0pqKji5ISYbitpVlX9OuX5YsrSkJkpmbKGlHRnQj0ev782axzUzG2rVW18AQg&#10;Jkw7V9E2RjctisBboVm4sE4YHDbWaxax9Oui9qwDulbFuCwvi8762nnLRQjYXQyH9IDozwG0TSO5&#10;WFi+0cLEAdULxSIohVa6QOc526YRPH5qmiAiURUF05jfCAJ7ld7FfMama89cK/khBXZOCk84aSYN&#10;gh6hFiwysvHyLygtubfBNvGCW10MRLIiYDEqn2hz2zInMhdIHdxR9PD/YPnH7WdPZI1OGFFimEbF&#10;9z9/7H/d7X9/J1dJn86FKdxuHRxj/9b28L3fD9hMtPvG6/QFIYJzqLs7qiv6SDg2X0/GkxInHEeT&#10;0auXk6x+cbrsfIjvhdUkGRX1KF7WlG0/hIhE4HrvkmIFq2S9lErlhV+vbpQnW4ZCL/OTcsSVR27K&#10;kK6ilyk24Qzd26BrYGoHBYJZ53iPboSHwGV+/gWcEluw0A4JZITkxqZaRuGz1QpWvzM1iTsHkQ2G&#10;i6ZktKgpUQKzmKzsGZlU53iCnTIgmSo0VCJZsV/1gEnmytY7VK1Df4Petw3ziMkMby1GALwH8yYO&#10;A7FxXq5bKD/KMhj7ZhNtI7P0J7RDPPRjlvcwO6nhH66z1+l/Mf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Guh2tYAAAALAQAADwAAAAAAAAABACAAAAAiAAAAZHJzL2Rvd25yZXYueG1sUEsBAhQA&#10;FAAAAAgAh07iQD1l0oQtAgAAdwQAAA4AAAAAAAAAAQAgAAAAJQEAAGRycy9lMm9Eb2MueG1sUEsF&#10;BgAAAAAGAAYAWQEAAMQFAAAAAA==&#10;">
                <v:fill on="t" focussize="0,0"/>
                <v:stroke weight="0.5pt" color="#000000" joinstyle="miter"/>
                <v:imagedata o:title=""/>
                <o:lock v:ext="edit" aspectratio="f"/>
                <v:textbox>
                  <w:txbxContent>
                    <w:p w14:paraId="5EA7FCD1">
                      <w:pPr>
                        <w:jc w:val="left"/>
                      </w:pPr>
                      <w:r>
                        <w:rPr>
                          <w:rFonts w:hint="eastAsia"/>
                        </w:rPr>
                        <w:t>字样及LOGO如框内所示</w:t>
                      </w:r>
                    </w:p>
                  </w:txbxContent>
                </v:textbox>
              </v:shape>
            </w:pict>
          </mc:Fallback>
        </mc:AlternateContent>
      </w:r>
      <w:r w:rsidR="004926CF">
        <w:rPr>
          <w:noProof/>
        </w:rPr>
        <mc:AlternateContent>
          <mc:Choice Requires="wps">
            <w:drawing>
              <wp:anchor distT="0" distB="0" distL="114300" distR="114300" simplePos="0" relativeHeight="251660288" behindDoc="0" locked="0" layoutInCell="1" allowOverlap="1">
                <wp:simplePos x="0" y="0"/>
                <wp:positionH relativeFrom="column">
                  <wp:posOffset>3504565</wp:posOffset>
                </wp:positionH>
                <wp:positionV relativeFrom="paragraph">
                  <wp:posOffset>1144270</wp:posOffset>
                </wp:positionV>
                <wp:extent cx="1552575" cy="333375"/>
                <wp:effectExtent l="19050" t="19050" r="28575" b="28575"/>
                <wp:wrapNone/>
                <wp:docPr id="10" name="矩形 2"/>
                <wp:cNvGraphicFramePr/>
                <a:graphic xmlns:a="http://schemas.openxmlformats.org/drawingml/2006/main">
                  <a:graphicData uri="http://schemas.microsoft.com/office/word/2010/wordprocessingShape">
                    <wps:wsp>
                      <wps:cNvSpPr/>
                      <wps:spPr>
                        <a:xfrm>
                          <a:off x="0" y="0"/>
                          <a:ext cx="1552575" cy="333375"/>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anchor>
            </w:drawing>
          </mc:Choice>
          <mc:Fallback xmlns:wpsCustomData="http://www.wps.cn/officeDocument/2013/wpsCustomData">
            <w:pict>
              <v:rect id="矩形 2" o:spid="_x0000_s1026" o:spt="1" style="position:absolute;left:0pt;margin-left:275.95pt;margin-top:90.1pt;height:26.25pt;width:122.25pt;z-index:251660288;v-text-anchor:middle;mso-width-relative:page;mso-height-relative:page;" filled="f" stroked="t" coordsize="21600,21600" o:gfxdata="UEsDBAoAAAAAAIdO4kAAAAAAAAAAAAAAAAAEAAAAZHJzL1BLAwQUAAAACACHTuJAp8bvr9oAAAAL&#10;AQAADwAAAGRycy9kb3ducmV2LnhtbE2PQU+EMBCF7yb+h2ZMvLkFlIVFysYQvWg0cTXqsdARiHRK&#10;aHdZ/73jSY+T9+W9b8rt0Y7igLMfHCmIVxEIpNaZgToFry93FzkIHzQZPTpCBd/oYVudnpS6MG6h&#10;ZzzsQie4hHyhFfQhTIWUvu3Rar9yExJnn262OvA5d9LMeuFyO8okitbS6oF4odcT1j22X7u9VXAj&#10;6f4hrpc8e3p8T+u3Wzc17kOp87M4ugYR8Bj+YPjVZ3Wo2KlxezJejArSNN4wykEeJSCYyDbrKxCN&#10;guQyyUBWpfz/Q/UDUEsDBBQAAAAIAIdO4kAWdFjlCQIAACAEAAAOAAAAZHJzL2Uyb0RvYy54bWyt&#10;U0uOEzEQ3SNxB8t70klQYNRKZxYThg2CkYY5QMV2d1vyj7KTTk6DxI5DcBzENSi7ezIwbLKgF+6y&#10;XX5V7/l5fX20hh0URu1dwxezOWfKCS+16xr+8Pn21RVnMYGTYLxTDT+pyK83L1+sh1Crpe+9kQoZ&#10;gbhYD6HhfUqhrqooemUhznxQjjZbjxYSTbGrJMJA6NZUy/n8TTV4lAG9UDHS6nbc5BMiXgLo21YL&#10;tfVib5VLIyoqA4koxV6HyDel27ZVIn1q26gSMw0npqmMVITiXR6rzRrqDiH0WkwtwCUtPONkQTsq&#10;eobaQgK2R/0PlNUCffRtmglvq5FIUYRYLObPtLnvIajChaSO4Sx6/H+w4uPhDpmW5ASSxIGlG//1&#10;9fvPH9/YMoszhFhTzn24w2kWKcxMjy3a/CcO7FgEPZ0FVcfEBC0uVqvl6u2KM0F7r+mjmGCqp9MB&#10;Y3qvvGU5aDjShRUd4fAhpjH1MSUXc/5WG0PrUBvHhoYvr0Z8ICe25AAqZQOxia4rONEbLfOZfCRi&#10;t7sxyA6Q3VC+qZ2/0nLBLcR+zCtbOQ1qq5PKMkDdK5DvnGTpFEgwRw+F526skpwZRe8qRyUzgTaX&#10;ZJImxpE0WfBR4hztvDzR/QxkUOL0ZQ9IhcCJ3pOHRcLHyU0aPb0PqLuehFwUYhmCjFMUn0yenfnn&#10;vJR8eti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G76/aAAAACwEAAA8AAAAAAAAAAQAgAAAA&#10;IgAAAGRycy9kb3ducmV2LnhtbFBLAQIUABQAAAAIAIdO4kAWdFjlCQIAACAEAAAOAAAAAAAAAAEA&#10;IAAAACkBAABkcnMvZTJvRG9jLnhtbFBLBQYAAAAABgAGAFkBAACkBQAAAAA=&#10;">
                <v:fill on="f" focussize="0,0"/>
                <v:stroke weight="2.25pt" color="#000000" joinstyle="miter"/>
                <v:imagedata o:title=""/>
                <o:lock v:ext="edit" aspectratio="f"/>
              </v:rect>
            </w:pict>
          </mc:Fallback>
        </mc:AlternateContent>
      </w:r>
      <w:r w:rsidR="004926CF">
        <w:rPr>
          <w:noProof/>
        </w:rPr>
        <mc:AlternateContent>
          <mc:Choice Requires="wps">
            <w:drawing>
              <wp:anchor distT="0" distB="0" distL="114300" distR="114300" simplePos="0" relativeHeight="251659264" behindDoc="0" locked="0" layoutInCell="1" allowOverlap="1" wp14:editId="2D71CDFB">
                <wp:simplePos x="0" y="0"/>
                <wp:positionH relativeFrom="column">
                  <wp:posOffset>1190625</wp:posOffset>
                </wp:positionH>
                <wp:positionV relativeFrom="paragraph">
                  <wp:posOffset>1135380</wp:posOffset>
                </wp:positionV>
                <wp:extent cx="1038225" cy="533400"/>
                <wp:effectExtent l="19050" t="19050" r="28575" b="19050"/>
                <wp:wrapNone/>
                <wp:docPr id="7" name="矩形 18"/>
                <wp:cNvGraphicFramePr/>
                <a:graphic xmlns:a="http://schemas.openxmlformats.org/drawingml/2006/main">
                  <a:graphicData uri="http://schemas.microsoft.com/office/word/2010/wordprocessingShape">
                    <wps:wsp>
                      <wps:cNvSpPr/>
                      <wps:spPr>
                        <a:xfrm>
                          <a:off x="0" y="0"/>
                          <a:ext cx="1038225" cy="533400"/>
                        </a:xfrm>
                        <a:prstGeom prst="rect">
                          <a:avLst/>
                        </a:prstGeom>
                        <a:noFill/>
                        <a:ln w="28575" cap="flat" cmpd="sng">
                          <a:solidFill>
                            <a:schemeClr val="tx1"/>
                          </a:solidFill>
                          <a:prstDash val="solid"/>
                          <a:miter/>
                          <a:headEnd type="none" w="med" len="med"/>
                          <a:tailEnd type="none" w="med" len="med"/>
                        </a:ln>
                      </wps:spPr>
                      <wps:bodyPr wrap="square" anchor="ctr" anchorCtr="0" upright="1"/>
                    </wps:wsp>
                  </a:graphicData>
                </a:graphic>
              </wp:anchor>
            </w:drawing>
          </mc:Choice>
          <mc:Fallback>
            <w:pict>
              <v:rect w14:anchorId="5FE7B401" id="矩形 18" o:spid="_x0000_s1026" style="position:absolute;left:0;text-align:left;margin-left:93.75pt;margin-top:89.4pt;width:81.7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NH+wEAANEDAAAOAAAAZHJzL2Uyb0RvYy54bWysU0uOEzEQ3SNxB8t70p8QJmqlM4sJwwbB&#10;SDMcoMZ2d1vyD9tJd06DxI5DcBzENSi7MxmY2SDExl3VLr+q9/y8uZy0Igfhg7SmpdWipEQYZrk0&#10;fUs/3V2/WlMSIhgOyhrR0qMI9HL78sVmdI2o7WAVF54giAnN6Fo6xOiaoghsEBrCwjphcLOzXkPE&#10;1PcF9zAiulZFXZZvitF67rxlIgT8u5s36Tbjd51g8WPXBRGJainOFvPq83qf1mK7gab34AbJTmPA&#10;P0yhQRpseobaQQSy9/IZlJbM22C7uGBWF7brJBOZA7KpyidsbgdwInNBcYI7yxT+Hyz7cLjxRPKW&#10;XlBiQOMV/fzy7cf3r6RaJ3FGFxqsuXU3/pQFDBPTqfM6fZEDmbKgx7OgYoqE4c+qXK7rekUJw73V&#10;cvm6zIoXj6edD/GdsJqkoKUeLyzrCIf3IWJHLH0oSc2MvZZK5UtThowtrderi4QP6J1OQcRQO2QT&#10;TJ9xglWSpzPpdHaVuFKeHAD9EKcqUcQWf1SlfjsIw1yUt2abaBlFUgGaQQB/aziJR4eCGXQ2TcNo&#10;wSlRAh9CinJlBKn+phKHUAZnSXrPCqfo3vIjXs+I/kRKn/fgsREYNli0MIv+IbmKs6X3zst+QB1n&#10;YgkCfZMpnjyejPl7nls+vsTtLwAAAP//AwBQSwMEFAAGAAgAAAAhAEstOfniAAAACwEAAA8AAABk&#10;cnMvZG93bnJldi54bWxMjz1PwzAQhnck/oN1SCyodRLU1oQ4FUJiQAyUUpDYXNskEfE52E4b+PUc&#10;E2z36h69H9V6cj072BA7jxLyeQbMovamw0bC7vluJoDFpNCo3qOV8GUjrOvTk0qVxh/xyR62qWFk&#10;grFUEtqUhpLzqFvrVJz7wSL93n1wKpEMDTdBHcnc9bzIsiV3qkNKaNVgb1urP7ajk/D2OenHcKFf&#10;g3gZN/ffDynvmispz8+mm2tgyU7pD4bf+lQdauq09yOayHrSYrUglI6VoA1EXC5yWreXUCwLAbyu&#10;+P8N9Q8AAAD//wMAUEsBAi0AFAAGAAgAAAAhALaDOJL+AAAA4QEAABMAAAAAAAAAAAAAAAAAAAAA&#10;AFtDb250ZW50X1R5cGVzXS54bWxQSwECLQAUAAYACAAAACEAOP0h/9YAAACUAQAACwAAAAAAAAAA&#10;AAAAAAAvAQAAX3JlbHMvLnJlbHNQSwECLQAUAAYACAAAACEAPSZzR/sBAADRAwAADgAAAAAAAAAA&#10;AAAAAAAuAgAAZHJzL2Uyb0RvYy54bWxQSwECLQAUAAYACAAAACEASy05+eIAAAALAQAADwAAAAAA&#10;AAAAAAAAAABVBAAAZHJzL2Rvd25yZXYueG1sUEsFBgAAAAAEAAQA8wAAAGQFAAAAAA==&#10;" filled="f" strokecolor="black [3213]" strokeweight="2.25pt"/>
            </w:pict>
          </mc:Fallback>
        </mc:AlternateContent>
      </w:r>
      <w:r w:rsidR="004926CF">
        <w:rPr>
          <w:rFonts w:ascii="仿宋_GB2312" w:eastAsia="仿宋_GB2312" w:hAnsi="宋体" w:cs="宋体"/>
          <w:b/>
          <w:noProof/>
          <w:kern w:val="0"/>
          <w:sz w:val="24"/>
          <w:szCs w:val="24"/>
        </w:rPr>
        <w:drawing>
          <wp:inline distT="0" distB="0" distL="0" distR="0">
            <wp:extent cx="5274310" cy="2360930"/>
            <wp:effectExtent l="0" t="0" r="2540" b="1270"/>
            <wp:docPr id="1" name="图片 1" descr="D:\微信\WeChat Files\nxm521866\FileStorage\Temp\176837329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微信\WeChat Files\nxm521866\FileStorage\Temp\17683732947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361034"/>
                    </a:xfrm>
                    <a:prstGeom prst="rect">
                      <a:avLst/>
                    </a:prstGeom>
                    <a:noFill/>
                    <a:ln>
                      <a:noFill/>
                    </a:ln>
                  </pic:spPr>
                </pic:pic>
              </a:graphicData>
            </a:graphic>
          </wp:inline>
        </w:drawing>
      </w:r>
    </w:p>
    <w:p w:rsidR="00D10C96" w:rsidRDefault="004926CF">
      <w:pPr>
        <w:adjustRightInd w:val="0"/>
        <w:snapToGrid w:val="0"/>
        <w:spacing w:line="300" w:lineRule="auto"/>
        <w:ind w:firstLineChars="1600" w:firstLine="3855"/>
        <w:rPr>
          <w:rFonts w:ascii="仿宋_GB2312" w:eastAsia="仿宋_GB2312" w:hAnsi="宋体" w:cs="宋体"/>
          <w:b/>
          <w:kern w:val="0"/>
          <w:sz w:val="24"/>
          <w:szCs w:val="24"/>
        </w:rPr>
      </w:pPr>
      <w:r>
        <w:rPr>
          <w:rFonts w:ascii="仿宋_GB2312" w:eastAsia="仿宋_GB2312" w:hAnsi="宋体" w:cs="宋体" w:hint="eastAsia"/>
          <w:b/>
          <w:kern w:val="0"/>
          <w:sz w:val="24"/>
          <w:szCs w:val="24"/>
        </w:rPr>
        <w:lastRenderedPageBreak/>
        <w:t>图二</w:t>
      </w:r>
    </w:p>
    <w:p w:rsidR="00D10C96" w:rsidRDefault="004926CF">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b/>
          <w:noProof/>
          <w:kern w:val="0"/>
          <w:sz w:val="24"/>
          <w:szCs w:val="24"/>
        </w:rPr>
        <w:drawing>
          <wp:inline distT="0" distB="0" distL="0" distR="0" wp14:editId="06908951">
            <wp:extent cx="5274310" cy="2026920"/>
            <wp:effectExtent l="0" t="0" r="2540" b="0"/>
            <wp:docPr id="12" name="图片 12" descr="D:\微信\WeChat Files\nxm521866\FileStorage\Temp\1768373877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微信\WeChat Files\nxm521866\FileStorage\Temp\17683738775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026920"/>
                    </a:xfrm>
                    <a:prstGeom prst="rect">
                      <a:avLst/>
                    </a:prstGeom>
                    <a:noFill/>
                    <a:ln>
                      <a:noFill/>
                    </a:ln>
                  </pic:spPr>
                </pic:pic>
              </a:graphicData>
            </a:graphic>
          </wp:inline>
        </w:drawing>
      </w:r>
      <w:r>
        <w:rPr>
          <w:rFonts w:ascii="仿宋_GB2312" w:eastAsia="仿宋_GB2312" w:hAnsi="宋体" w:cs="宋体" w:hint="eastAsia"/>
          <w:b/>
          <w:kern w:val="0"/>
          <w:sz w:val="24"/>
          <w:szCs w:val="24"/>
        </w:rPr>
        <w:t>图三</w:t>
      </w:r>
    </w:p>
    <w:p w:rsidR="0057156D" w:rsidRDefault="0057156D">
      <w:pPr>
        <w:adjustRightInd w:val="0"/>
        <w:snapToGrid w:val="0"/>
        <w:spacing w:line="300" w:lineRule="auto"/>
        <w:jc w:val="center"/>
        <w:rPr>
          <w:rFonts w:ascii="仿宋_GB2312" w:eastAsia="仿宋_GB2312" w:hAnsi="宋体" w:cs="宋体"/>
          <w:b/>
          <w:kern w:val="0"/>
          <w:sz w:val="24"/>
          <w:szCs w:val="24"/>
        </w:rPr>
      </w:pPr>
      <w:r w:rsidRPr="0057156D">
        <w:rPr>
          <w:rFonts w:ascii="仿宋_GB2312" w:eastAsia="仿宋_GB2312" w:hAnsi="宋体" w:cs="宋体"/>
          <w:b/>
          <w:noProof/>
          <w:kern w:val="0"/>
          <w:sz w:val="24"/>
          <w:szCs w:val="24"/>
        </w:rPr>
        <w:drawing>
          <wp:inline distT="0" distB="0" distL="0" distR="0" wp14:anchorId="5BAB3795" wp14:editId="3A5F8BE2">
            <wp:extent cx="5274310" cy="2348009"/>
            <wp:effectExtent l="0" t="0" r="2540" b="0"/>
            <wp:docPr id="14" name="图片 14" descr="D:\xwechat_files\nxm521866_8981\temp\InputTemp\96df755f-e921-4251-b794-96ac710f7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wechat_files\nxm521866_8981\temp\InputTemp\96df755f-e921-4251-b794-96ac710f76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348009"/>
                    </a:xfrm>
                    <a:prstGeom prst="rect">
                      <a:avLst/>
                    </a:prstGeom>
                    <a:noFill/>
                    <a:ln>
                      <a:noFill/>
                    </a:ln>
                  </pic:spPr>
                </pic:pic>
              </a:graphicData>
            </a:graphic>
          </wp:inline>
        </w:drawing>
      </w:r>
    </w:p>
    <w:p w:rsidR="0057156D" w:rsidRDefault="0057156D">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hint="eastAsia"/>
          <w:b/>
          <w:kern w:val="0"/>
          <w:sz w:val="24"/>
          <w:szCs w:val="24"/>
        </w:rPr>
        <w:t>图四</w:t>
      </w:r>
    </w:p>
    <w:p w:rsidR="00D10C96" w:rsidRDefault="004926CF">
      <w:pPr>
        <w:adjustRightInd w:val="0"/>
        <w:snapToGrid w:val="0"/>
        <w:spacing w:line="300" w:lineRule="auto"/>
        <w:jc w:val="center"/>
        <w:rPr>
          <w:rFonts w:ascii="仿宋_GB2312" w:eastAsia="仿宋_GB2312" w:hAnsi="宋体" w:cs="宋体"/>
          <w:b/>
          <w:kern w:val="0"/>
          <w:sz w:val="24"/>
          <w:szCs w:val="24"/>
        </w:rPr>
      </w:pPr>
      <w:r>
        <w:rPr>
          <w:rFonts w:ascii="仿宋_GB2312" w:eastAsia="仿宋_GB2312" w:hAnsi="宋体" w:cs="宋体"/>
          <w:b/>
          <w:noProof/>
          <w:kern w:val="0"/>
          <w:sz w:val="24"/>
          <w:szCs w:val="24"/>
        </w:rPr>
        <w:drawing>
          <wp:inline distT="0" distB="0" distL="0" distR="0">
            <wp:extent cx="4572000" cy="2025650"/>
            <wp:effectExtent l="0" t="0" r="0" b="0"/>
            <wp:docPr id="9" name="图片 9" descr="C:\WeChat Files\wxid_rcmel913nr8412\FileStorage\Temp\4fb6904f997fc827a72ba85bcf32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WeChat Files\wxid_rcmel913nr8412\FileStorage\Temp\4fb6904f997fc827a72ba85bcf3278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85222" cy="2031533"/>
                    </a:xfrm>
                    <a:prstGeom prst="rect">
                      <a:avLst/>
                    </a:prstGeom>
                    <a:noFill/>
                    <a:ln>
                      <a:noFill/>
                    </a:ln>
                  </pic:spPr>
                </pic:pic>
              </a:graphicData>
            </a:graphic>
          </wp:inline>
        </w:drawing>
      </w:r>
    </w:p>
    <w:p w:rsidR="00D10C96" w:rsidRDefault="004926CF">
      <w:pPr>
        <w:adjustRightInd w:val="0"/>
        <w:snapToGrid w:val="0"/>
        <w:spacing w:line="300" w:lineRule="auto"/>
        <w:ind w:firstLineChars="1600" w:firstLine="3855"/>
        <w:rPr>
          <w:rFonts w:ascii="仿宋_GB2312" w:eastAsia="仿宋_GB2312" w:hAnsi="宋体" w:cs="宋体"/>
          <w:b/>
          <w:kern w:val="0"/>
          <w:sz w:val="24"/>
          <w:szCs w:val="24"/>
        </w:rPr>
      </w:pPr>
      <w:r>
        <w:rPr>
          <w:rFonts w:ascii="仿宋_GB2312" w:eastAsia="仿宋_GB2312" w:hAnsi="宋体" w:cs="宋体" w:hint="eastAsia"/>
          <w:b/>
          <w:kern w:val="0"/>
          <w:sz w:val="24"/>
          <w:szCs w:val="24"/>
        </w:rPr>
        <w:t>图</w:t>
      </w:r>
      <w:r w:rsidR="0057156D">
        <w:rPr>
          <w:rFonts w:ascii="仿宋_GB2312" w:eastAsia="仿宋_GB2312" w:hAnsi="宋体" w:cs="宋体" w:hint="eastAsia"/>
          <w:b/>
          <w:kern w:val="0"/>
          <w:sz w:val="24"/>
          <w:szCs w:val="24"/>
        </w:rPr>
        <w:t>五</w:t>
      </w:r>
    </w:p>
    <w:p w:rsidR="00D10C96" w:rsidRDefault="004926CF">
      <w:pPr>
        <w:adjustRightInd w:val="0"/>
        <w:snapToGrid w:val="0"/>
        <w:spacing w:line="300" w:lineRule="auto"/>
        <w:jc w:val="center"/>
        <w:rPr>
          <w:rFonts w:ascii="仿宋_GB2312" w:eastAsia="仿宋_GB2312" w:hAnsi="宋体" w:cs="宋体"/>
          <w:b/>
          <w:kern w:val="0"/>
          <w:sz w:val="24"/>
          <w:szCs w:val="24"/>
        </w:rPr>
      </w:pPr>
      <w:r>
        <w:rPr>
          <w:noProof/>
        </w:rPr>
        <w:lastRenderedPageBreak/>
        <w:drawing>
          <wp:inline distT="0" distB="0" distL="0" distR="0">
            <wp:extent cx="5274310" cy="1786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rcRect l="5128" t="31566" r="3901"/>
                    <a:stretch>
                      <a:fillRect/>
                    </a:stretch>
                  </pic:blipFill>
                  <pic:spPr>
                    <a:xfrm>
                      <a:off x="0" y="0"/>
                      <a:ext cx="5274310" cy="1786935"/>
                    </a:xfrm>
                    <a:prstGeom prst="rect">
                      <a:avLst/>
                    </a:prstGeom>
                    <a:ln>
                      <a:noFill/>
                    </a:ln>
                  </pic:spPr>
                </pic:pic>
              </a:graphicData>
            </a:graphic>
          </wp:inline>
        </w:drawing>
      </w:r>
    </w:p>
    <w:p w:rsidR="00D10C96" w:rsidRDefault="004926CF">
      <w:pPr>
        <w:adjustRightInd w:val="0"/>
        <w:snapToGrid w:val="0"/>
        <w:spacing w:line="300" w:lineRule="auto"/>
        <w:jc w:val="center"/>
        <w:rPr>
          <w:rFonts w:ascii="仿宋_GB2312" w:eastAsia="仿宋_GB2312" w:hAnsi="宋体" w:cs="宋体"/>
          <w:b/>
          <w:kern w:val="0"/>
          <w:sz w:val="24"/>
          <w:szCs w:val="24"/>
        </w:rPr>
      </w:pPr>
      <w:r>
        <w:rPr>
          <w:rFonts w:hint="eastAsia"/>
          <w:noProof/>
        </w:rPr>
        <w:drawing>
          <wp:inline distT="0" distB="0" distL="0" distR="0">
            <wp:extent cx="3438525" cy="11004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rcRect r="65336" b="77843"/>
                    <a:stretch>
                      <a:fillRect/>
                    </a:stretch>
                  </pic:blipFill>
                  <pic:spPr>
                    <a:xfrm>
                      <a:off x="0" y="0"/>
                      <a:ext cx="3532067" cy="1130998"/>
                    </a:xfrm>
                    <a:prstGeom prst="rect">
                      <a:avLst/>
                    </a:prstGeom>
                    <a:ln>
                      <a:noFill/>
                    </a:ln>
                  </pic:spPr>
                </pic:pic>
              </a:graphicData>
            </a:graphic>
          </wp:inline>
        </w:drawing>
      </w:r>
    </w:p>
    <w:p w:rsidR="00D10C96" w:rsidRDefault="004926CF">
      <w:pPr>
        <w:adjustRightInd w:val="0"/>
        <w:snapToGrid w:val="0"/>
        <w:spacing w:line="300" w:lineRule="auto"/>
        <w:jc w:val="center"/>
        <w:rPr>
          <w:rFonts w:ascii="仿宋_GB2312" w:eastAsia="仿宋_GB2312" w:hAnsi="宋体" w:cs="宋体"/>
          <w:b/>
          <w:kern w:val="0"/>
          <w:sz w:val="24"/>
          <w:szCs w:val="24"/>
        </w:rPr>
      </w:pPr>
      <w:r>
        <w:rPr>
          <w:rFonts w:ascii="仿宋" w:eastAsia="仿宋" w:hAnsi="仿宋" w:hint="eastAsia"/>
          <w:noProof/>
          <w:sz w:val="28"/>
          <w:szCs w:val="28"/>
        </w:rPr>
        <w:drawing>
          <wp:inline distT="0" distB="0" distL="0" distR="0">
            <wp:extent cx="4286250" cy="32740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rcRect l="40272" t="8921"/>
                    <a:stretch>
                      <a:fillRect/>
                    </a:stretch>
                  </pic:blipFill>
                  <pic:spPr>
                    <a:xfrm>
                      <a:off x="0" y="0"/>
                      <a:ext cx="4312127" cy="3294118"/>
                    </a:xfrm>
                    <a:prstGeom prst="rect">
                      <a:avLst/>
                    </a:prstGeom>
                    <a:ln>
                      <a:noFill/>
                    </a:ln>
                  </pic:spPr>
                </pic:pic>
              </a:graphicData>
            </a:graphic>
          </wp:inline>
        </w:drawing>
      </w:r>
    </w:p>
    <w:p w:rsidR="00D10C96" w:rsidRDefault="00D10C96">
      <w:pPr>
        <w:widowControl/>
        <w:spacing w:line="300" w:lineRule="auto"/>
        <w:jc w:val="left"/>
        <w:rPr>
          <w:rFonts w:ascii="仿宋_GB2312" w:eastAsia="仿宋_GB2312" w:hAnsi="宋体" w:cs="宋体"/>
          <w:b/>
          <w:kern w:val="0"/>
          <w:sz w:val="24"/>
          <w:szCs w:val="24"/>
        </w:rPr>
      </w:pPr>
    </w:p>
    <w:p w:rsidR="00D10C96" w:rsidRDefault="004926CF">
      <w:pPr>
        <w:adjustRightInd w:val="0"/>
        <w:snapToGrid w:val="0"/>
        <w:spacing w:line="300" w:lineRule="auto"/>
        <w:rPr>
          <w:rFonts w:ascii="仿宋" w:eastAsia="仿宋" w:hAnsi="仿宋"/>
          <w:b/>
          <w:bCs/>
          <w:sz w:val="24"/>
          <w:szCs w:val="24"/>
        </w:rPr>
      </w:pPr>
      <w:r>
        <w:rPr>
          <w:rFonts w:ascii="仿宋_GB2312" w:eastAsia="仿宋_GB2312" w:hAnsi="宋体" w:cs="宋体" w:hint="eastAsia"/>
          <w:b/>
          <w:kern w:val="0"/>
          <w:sz w:val="24"/>
          <w:szCs w:val="24"/>
        </w:rPr>
        <w:t>（四）质量保证期及售后服务要求</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1、整车及主要零部件免费保修期自货物验收合格之日起不低于</w:t>
      </w:r>
      <w:r>
        <w:rPr>
          <w:rFonts w:ascii="仿宋_GB2312" w:eastAsia="仿宋_GB2312" w:hAnsi="宋体" w:cs="宋体"/>
          <w:kern w:val="0"/>
          <w:sz w:val="24"/>
          <w:szCs w:val="24"/>
        </w:rPr>
        <w:t>3</w:t>
      </w:r>
      <w:r>
        <w:rPr>
          <w:rFonts w:ascii="仿宋_GB2312" w:eastAsia="仿宋_GB2312" w:hAnsi="宋体" w:cs="宋体" w:hint="eastAsia"/>
          <w:kern w:val="0"/>
          <w:sz w:val="24"/>
          <w:szCs w:val="24"/>
        </w:rPr>
        <w:t>年。</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2、要求供应商在广东省内设有固定的售后维修点或全国联保。</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3、供应商提供的售后服务商须经供应商或原厂授权。</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kern w:val="0"/>
          <w:sz w:val="24"/>
          <w:szCs w:val="24"/>
        </w:rPr>
        <w:t>4</w:t>
      </w:r>
      <w:r>
        <w:rPr>
          <w:rFonts w:ascii="仿宋_GB2312" w:eastAsia="仿宋_GB2312" w:hAnsi="宋体" w:cs="宋体" w:hint="eastAsia"/>
          <w:kern w:val="0"/>
          <w:sz w:val="24"/>
          <w:szCs w:val="24"/>
        </w:rPr>
        <w:t>、质保期内由于设备质量原因造成的损伤和损坏，中选销售商必须免费修复和更换，该部位的质保期重新计算。</w:t>
      </w:r>
    </w:p>
    <w:p w:rsidR="00D10C96" w:rsidRDefault="004926CF">
      <w:pPr>
        <w:spacing w:line="300" w:lineRule="auto"/>
        <w:ind w:firstLineChars="200" w:firstLine="480"/>
        <w:rPr>
          <w:rFonts w:ascii="仿宋_GB2312" w:eastAsia="仿宋_GB2312" w:hAnsi="仿宋_GB2312" w:cs="仿宋_GB2312"/>
          <w:kern w:val="0"/>
          <w:sz w:val="24"/>
          <w:szCs w:val="24"/>
        </w:rPr>
      </w:pPr>
      <w:r>
        <w:rPr>
          <w:rFonts w:ascii="仿宋_GB2312" w:eastAsia="仿宋_GB2312" w:hAnsi="仿宋_GB2312" w:cs="仿宋_GB2312"/>
          <w:kern w:val="0"/>
          <w:sz w:val="24"/>
          <w:szCs w:val="24"/>
        </w:rPr>
        <w:t>5</w:t>
      </w:r>
      <w:r>
        <w:rPr>
          <w:rFonts w:ascii="仿宋_GB2312" w:eastAsia="仿宋_GB2312" w:hAnsi="仿宋_GB2312" w:cs="仿宋_GB2312" w:hint="eastAsia"/>
          <w:kern w:val="0"/>
          <w:sz w:val="24"/>
          <w:szCs w:val="24"/>
        </w:rPr>
        <w:t>、保修期结束后，供应商应继续为设备提供完善而优惠的售后服务。保修期后</w:t>
      </w:r>
      <w:r>
        <w:rPr>
          <w:rFonts w:ascii="仿宋_GB2312" w:eastAsia="仿宋_GB2312" w:hAnsi="宋体" w:cs="宋体" w:hint="eastAsia"/>
          <w:kern w:val="0"/>
          <w:sz w:val="24"/>
          <w:szCs w:val="24"/>
        </w:rPr>
        <w:t>提供的配件价格不高于市场价</w:t>
      </w:r>
      <w:r>
        <w:rPr>
          <w:rFonts w:ascii="仿宋_GB2312" w:eastAsia="仿宋_GB2312" w:hAnsi="仿宋_GB2312" w:cs="仿宋_GB2312" w:hint="eastAsia"/>
          <w:kern w:val="0"/>
          <w:sz w:val="24"/>
          <w:szCs w:val="24"/>
        </w:rPr>
        <w:t>。</w:t>
      </w:r>
    </w:p>
    <w:p w:rsidR="00D10C96" w:rsidRDefault="004926CF">
      <w:pPr>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（五）培训要求</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lastRenderedPageBreak/>
        <w:t>1、供应商必须提供合同车辆的使用操作、维护保养资料以及培训计划、培训内容和教材。培训内容包括车辆结构及布置、工作原理、使用操作和维护保养规程和方法，常见故障的排除和修理，紧急情况的处理等，确保设备能提供最佳状态的使用效果。</w:t>
      </w:r>
    </w:p>
    <w:p w:rsidR="00D10C96" w:rsidRDefault="004926CF">
      <w:pPr>
        <w:adjustRightInd w:val="0"/>
        <w:snapToGrid w:val="0"/>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2、供应商交货时对用户操作人员进行培训，培训地点在珠海机场。通过培训确保操作人员掌握车辆结构和性能及工作原理，并能正确的使用操作及维护保养。现场培训的费用包括在总价内。现场培训时间为1个工作日。</w:t>
      </w:r>
    </w:p>
    <w:p w:rsidR="00D10C96" w:rsidRDefault="004926CF">
      <w:pPr>
        <w:adjustRightInd w:val="0"/>
        <w:snapToGrid w:val="0"/>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（六）验收</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验收合格条件：试运行时，各项性能指标满足用户需求和合同要求；调试和试运行时出现的问题已解决；已提供用户需求和合同范围内的全部货物和资料。</w:t>
      </w:r>
    </w:p>
    <w:p w:rsidR="00D10C96" w:rsidRDefault="004926CF">
      <w:pPr>
        <w:adjustRightInd w:val="0"/>
        <w:snapToGrid w:val="0"/>
        <w:spacing w:line="300" w:lineRule="auto"/>
        <w:rPr>
          <w:rFonts w:ascii="仿宋_GB2312" w:eastAsia="仿宋_GB2312" w:hAnsi="宋体" w:cs="宋体"/>
          <w:kern w:val="0"/>
          <w:sz w:val="24"/>
          <w:szCs w:val="24"/>
        </w:rPr>
      </w:pPr>
      <w:r>
        <w:rPr>
          <w:rFonts w:ascii="仿宋_GB2312" w:eastAsia="仿宋_GB2312" w:hAnsi="宋体" w:cs="宋体" w:hint="eastAsia"/>
          <w:b/>
          <w:kern w:val="0"/>
          <w:sz w:val="24"/>
          <w:szCs w:val="24"/>
        </w:rPr>
        <w:t>（七）其他要求</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1、提供车辆购置税完税证明、车辆合格证、购车发票、车辆登记证书等必备车辆资料（复印件）。</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2、车辆需办理好珠海地方牌照与强制保险和商业险，完成新车进入珠海机场飞行区相关手续（消防救援部协助）。还需承担新车首次进入珠海机场场内费用（大约</w:t>
      </w:r>
      <w:r>
        <w:rPr>
          <w:rFonts w:ascii="仿宋_GB2312" w:eastAsia="仿宋_GB2312" w:hAnsi="宋体" w:cs="宋体"/>
          <w:kern w:val="0"/>
          <w:sz w:val="24"/>
          <w:szCs w:val="24"/>
        </w:rPr>
        <w:t>3</w:t>
      </w:r>
      <w:r>
        <w:rPr>
          <w:rFonts w:ascii="仿宋_GB2312" w:eastAsia="仿宋_GB2312" w:hAnsi="宋体" w:cs="宋体" w:hint="eastAsia"/>
          <w:kern w:val="0"/>
          <w:sz w:val="24"/>
          <w:szCs w:val="24"/>
        </w:rPr>
        <w:t>00元），须提供上牌所需的随车资料。</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kern w:val="0"/>
          <w:sz w:val="24"/>
          <w:szCs w:val="24"/>
        </w:rPr>
        <w:t>3</w:t>
      </w:r>
      <w:r>
        <w:rPr>
          <w:rFonts w:ascii="仿宋_GB2312" w:eastAsia="仿宋_GB2312" w:hAnsi="宋体" w:cs="宋体" w:hint="eastAsia"/>
          <w:kern w:val="0"/>
          <w:sz w:val="24"/>
          <w:szCs w:val="24"/>
        </w:rPr>
        <w:t>、供应商人员进入飞行区需缴纳办证费用（办证费50元/人）。</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4、车辆需要完成车载终端安装（设备由珠海机场提供，安装费用由供应厂商负责，大约5</w:t>
      </w:r>
      <w:r>
        <w:rPr>
          <w:rFonts w:ascii="仿宋_GB2312" w:eastAsia="仿宋_GB2312" w:hAnsi="宋体" w:cs="宋体"/>
          <w:kern w:val="0"/>
          <w:sz w:val="24"/>
          <w:szCs w:val="24"/>
        </w:rPr>
        <w:t>00</w:t>
      </w:r>
      <w:r>
        <w:rPr>
          <w:rFonts w:ascii="仿宋_GB2312" w:eastAsia="仿宋_GB2312" w:hAnsi="宋体" w:cs="宋体" w:hint="eastAsia"/>
          <w:kern w:val="0"/>
          <w:sz w:val="24"/>
          <w:szCs w:val="24"/>
        </w:rPr>
        <w:t>元）。</w:t>
      </w:r>
    </w:p>
    <w:p w:rsidR="00D10C96" w:rsidRDefault="004926CF">
      <w:pPr>
        <w:spacing w:line="300" w:lineRule="auto"/>
        <w:ind w:firstLineChars="200" w:firstLine="480"/>
        <w:rPr>
          <w:rFonts w:ascii="仿宋_GB2312" w:eastAsia="仿宋_GB2312" w:hAnsi="宋体" w:cs="宋体"/>
          <w:kern w:val="0"/>
          <w:sz w:val="24"/>
          <w:szCs w:val="24"/>
        </w:rPr>
      </w:pPr>
      <w:r>
        <w:rPr>
          <w:rFonts w:ascii="仿宋_GB2312" w:eastAsia="仿宋_GB2312" w:hAnsi="宋体" w:cs="宋体"/>
          <w:kern w:val="0"/>
          <w:sz w:val="24"/>
          <w:szCs w:val="24"/>
        </w:rPr>
        <w:t>5</w:t>
      </w:r>
      <w:r>
        <w:rPr>
          <w:rFonts w:ascii="仿宋_GB2312" w:eastAsia="仿宋_GB2312" w:hAnsi="宋体" w:cs="宋体" w:hint="eastAsia"/>
          <w:kern w:val="0"/>
          <w:sz w:val="24"/>
          <w:szCs w:val="24"/>
        </w:rPr>
        <w:t>、供应商需提前车辆检验工作，确保车辆适用方可发运。</w:t>
      </w:r>
    </w:p>
    <w:p w:rsidR="00D10C96" w:rsidRDefault="004926CF">
      <w:pPr>
        <w:spacing w:line="300" w:lineRule="auto"/>
        <w:rPr>
          <w:rFonts w:ascii="仿宋_GB2312" w:eastAsia="仿宋_GB2312" w:hAnsi="宋体" w:cs="华文细黑"/>
          <w:b/>
          <w:kern w:val="0"/>
          <w:sz w:val="24"/>
          <w:szCs w:val="24"/>
        </w:rPr>
      </w:pPr>
      <w:r>
        <w:rPr>
          <w:rFonts w:ascii="仿宋_GB2312" w:eastAsia="仿宋_GB2312" w:hAnsi="宋体" w:cs="宋体" w:hint="eastAsia"/>
          <w:b/>
          <w:kern w:val="0"/>
          <w:sz w:val="24"/>
          <w:szCs w:val="24"/>
        </w:rPr>
        <w:t>六、</w:t>
      </w:r>
      <w:r>
        <w:rPr>
          <w:rFonts w:ascii="仿宋_GB2312" w:eastAsia="仿宋_GB2312" w:hAnsi="宋体" w:cs="华文细黑" w:hint="eastAsia"/>
          <w:b/>
          <w:kern w:val="0"/>
          <w:sz w:val="24"/>
          <w:szCs w:val="24"/>
        </w:rPr>
        <w:t>报价说明</w:t>
      </w:r>
    </w:p>
    <w:p w:rsidR="00D10C96" w:rsidRDefault="004926CF">
      <w:pPr>
        <w:adjustRightInd w:val="0"/>
        <w:snapToGrid w:val="0"/>
        <w:spacing w:line="300" w:lineRule="auto"/>
        <w:ind w:firstLineChars="200" w:firstLine="480"/>
        <w:rPr>
          <w:rFonts w:ascii="仿宋_GB2312" w:eastAsia="仿宋_GB2312" w:hAnsi="宋体"/>
          <w:sz w:val="24"/>
          <w:szCs w:val="24"/>
        </w:rPr>
      </w:pPr>
      <w:r>
        <w:rPr>
          <w:rFonts w:ascii="仿宋_GB2312" w:eastAsia="仿宋_GB2312" w:hAnsi="宋体" w:cs="华文细黑" w:hint="eastAsia"/>
          <w:kern w:val="0"/>
          <w:sz w:val="24"/>
          <w:szCs w:val="24"/>
        </w:rPr>
        <w:t>报价</w:t>
      </w:r>
      <w:r>
        <w:rPr>
          <w:rFonts w:ascii="仿宋_GB2312" w:eastAsia="仿宋_GB2312" w:hAnsi="宋体" w:hint="eastAsia"/>
          <w:sz w:val="24"/>
          <w:szCs w:val="24"/>
        </w:rPr>
        <w:t>以车辆到达珠海机场的完税价为标准，交货验收前所发生的一切费用由供应商承担（国家政策明确规定采购人需承担的有关税费除外），包括所有设备费、备品备件费、专用工具费、商检费、包装运输费、装卸费、运输保险费、安装调试费、人员培训费、技术支持费、采购方人员到工厂检验的费用、软件升级费、管理费、利润、税费、保修期内的售后维护服务费以及车辆运抵珠海机场所产生的其它费用等的全包裸车价。全包裸车价包含车辆购置税（不含增值税价的10%），如为免征车辆购置税产品应提供该车辆免征购置税的相应官方证明，不包含上牌照费用。</w:t>
      </w:r>
    </w:p>
    <w:p w:rsidR="00D10C96" w:rsidRDefault="004926CF">
      <w:pPr>
        <w:spacing w:line="300" w:lineRule="auto"/>
        <w:rPr>
          <w:rFonts w:ascii="仿宋_GB2312" w:eastAsia="仿宋_GB2312" w:hAnsi="宋体" w:cs="宋体"/>
          <w:b/>
          <w:kern w:val="0"/>
          <w:sz w:val="24"/>
          <w:szCs w:val="24"/>
        </w:rPr>
      </w:pPr>
      <w:r>
        <w:rPr>
          <w:rFonts w:ascii="仿宋_GB2312" w:eastAsia="仿宋_GB2312" w:hAnsi="宋体" w:cs="宋体" w:hint="eastAsia"/>
          <w:b/>
          <w:kern w:val="0"/>
          <w:sz w:val="24"/>
          <w:szCs w:val="24"/>
        </w:rPr>
        <w:t>七、付款方式</w:t>
      </w:r>
    </w:p>
    <w:p w:rsidR="00D10C96" w:rsidRDefault="004926CF">
      <w:pPr>
        <w:spacing w:line="300" w:lineRule="auto"/>
        <w:ind w:firstLineChars="200" w:firstLine="480"/>
        <w:rPr>
          <w:rFonts w:ascii="仿宋_GB2312" w:eastAsia="仿宋_GB2312" w:hAnsi="宋体"/>
          <w:sz w:val="24"/>
          <w:szCs w:val="24"/>
        </w:rPr>
      </w:pPr>
      <w:bookmarkStart w:id="1" w:name="_Hlk187066355"/>
      <w:r>
        <w:rPr>
          <w:rFonts w:ascii="仿宋_GB2312" w:eastAsia="仿宋_GB2312" w:hAnsi="宋体" w:hint="eastAsia"/>
          <w:sz w:val="24"/>
          <w:szCs w:val="24"/>
        </w:rPr>
        <w:t>双方签订合同后1</w:t>
      </w:r>
      <w:r>
        <w:rPr>
          <w:rFonts w:ascii="仿宋_GB2312" w:eastAsia="仿宋_GB2312" w:hAnsi="宋体"/>
          <w:sz w:val="24"/>
          <w:szCs w:val="24"/>
        </w:rPr>
        <w:t>5</w:t>
      </w:r>
      <w:r>
        <w:rPr>
          <w:rFonts w:ascii="仿宋_GB2312" w:eastAsia="仿宋_GB2312" w:hAnsi="宋体" w:hint="eastAsia"/>
          <w:sz w:val="24"/>
          <w:szCs w:val="24"/>
        </w:rPr>
        <w:t>个工作日内甲方支付订金￥10，000.00(人民币大写:壹万元整)给乙方，乙方向甲方提供合法有效的收款凭证;同时，乙方组织甲方人员验车，甲方完成验车并确定车辆合格后1</w:t>
      </w:r>
      <w:r>
        <w:rPr>
          <w:rFonts w:ascii="仿宋_GB2312" w:eastAsia="仿宋_GB2312" w:hAnsi="宋体"/>
          <w:sz w:val="24"/>
          <w:szCs w:val="24"/>
        </w:rPr>
        <w:t>5</w:t>
      </w:r>
      <w:r>
        <w:rPr>
          <w:rFonts w:ascii="仿宋_GB2312" w:eastAsia="仿宋_GB2312" w:hAnsi="宋体" w:hint="eastAsia"/>
          <w:sz w:val="24"/>
          <w:szCs w:val="24"/>
        </w:rPr>
        <w:t>个工作日内支付包括订金在内的中标金额的50%给乙方，乙方收到甲方款后1</w:t>
      </w:r>
      <w:r>
        <w:rPr>
          <w:rFonts w:ascii="仿宋_GB2312" w:eastAsia="仿宋_GB2312" w:hAnsi="宋体"/>
          <w:sz w:val="24"/>
          <w:szCs w:val="24"/>
        </w:rPr>
        <w:t>5</w:t>
      </w:r>
      <w:r>
        <w:rPr>
          <w:rFonts w:ascii="仿宋_GB2312" w:eastAsia="仿宋_GB2312" w:hAnsi="宋体" w:hint="eastAsia"/>
          <w:sz w:val="24"/>
          <w:szCs w:val="24"/>
        </w:rPr>
        <w:t>个工作日内完成车辆改装、随车物品到货、代缴车辆购置税等相关手续并通知甲方进行验收提车，验收合格后双方共</w:t>
      </w:r>
      <w:r>
        <w:rPr>
          <w:rFonts w:ascii="仿宋_GB2312" w:eastAsia="仿宋_GB2312" w:hAnsi="宋体" w:hint="eastAsia"/>
          <w:sz w:val="24"/>
          <w:szCs w:val="24"/>
        </w:rPr>
        <w:lastRenderedPageBreak/>
        <w:t>同签署最终验收文件后提车，甲方提车后在</w:t>
      </w:r>
      <w:r w:rsidR="007E590F">
        <w:rPr>
          <w:rFonts w:ascii="仿宋_GB2312" w:eastAsia="仿宋_GB2312" w:hAnsi="宋体"/>
          <w:sz w:val="24"/>
          <w:szCs w:val="24"/>
        </w:rPr>
        <w:t>15</w:t>
      </w:r>
      <w:r>
        <w:rPr>
          <w:rFonts w:ascii="仿宋_GB2312" w:eastAsia="仿宋_GB2312" w:hAnsi="宋体" w:hint="eastAsia"/>
          <w:sz w:val="24"/>
          <w:szCs w:val="24"/>
        </w:rPr>
        <w:t>个工作日付清尾款。乙方开具付款总额的增值税专用发票(其中裸车开具机动车销售统一发票，税率为 13%)。</w:t>
      </w:r>
      <w:bookmarkEnd w:id="1"/>
    </w:p>
    <w:sectPr w:rsidR="00D10C96">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DC7" w:rsidRDefault="00474DC7">
      <w:r>
        <w:separator/>
      </w:r>
    </w:p>
  </w:endnote>
  <w:endnote w:type="continuationSeparator" w:id="0">
    <w:p w:rsidR="00474DC7" w:rsidRDefault="00474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580450"/>
    </w:sdtPr>
    <w:sdtEndPr/>
    <w:sdtContent>
      <w:sdt>
        <w:sdtPr>
          <w:id w:val="-1894878815"/>
        </w:sdtPr>
        <w:sdtEndPr/>
        <w:sdtContent>
          <w:p w:rsidR="00D10C96" w:rsidRDefault="004926CF">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163191">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63191">
              <w:rPr>
                <w:b/>
                <w:bCs/>
                <w:noProof/>
              </w:rPr>
              <w:t>7</w:t>
            </w:r>
            <w:r>
              <w:rPr>
                <w:b/>
                <w:bCs/>
                <w:sz w:val="24"/>
                <w:szCs w:val="24"/>
              </w:rPr>
              <w:fldChar w:fldCharType="end"/>
            </w:r>
          </w:p>
        </w:sdtContent>
      </w:sdt>
    </w:sdtContent>
  </w:sdt>
  <w:p w:rsidR="00D10C96" w:rsidRDefault="00D10C9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DC7" w:rsidRDefault="00474DC7">
      <w:r>
        <w:separator/>
      </w:r>
    </w:p>
  </w:footnote>
  <w:footnote w:type="continuationSeparator" w:id="0">
    <w:p w:rsidR="00474DC7" w:rsidRDefault="00474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C96" w:rsidRDefault="00163191">
    <w:pPr>
      <w:jc w:val="left"/>
      <w:rPr>
        <w:b/>
        <w:sz w:val="24"/>
        <w:szCs w:val="24"/>
      </w:rPr>
    </w:pPr>
    <w:r>
      <w:rPr>
        <w:rFonts w:hint="eastAsia"/>
        <w:b/>
        <w:sz w:val="24"/>
        <w:szCs w:val="24"/>
      </w:rPr>
      <w:t>附件</w:t>
    </w:r>
  </w:p>
  <w:p w:rsidR="00D10C96" w:rsidRDefault="00D10C96">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F6"/>
    <w:rsid w:val="000104EF"/>
    <w:rsid w:val="00012346"/>
    <w:rsid w:val="000136CA"/>
    <w:rsid w:val="0001400A"/>
    <w:rsid w:val="00015A4E"/>
    <w:rsid w:val="00017C62"/>
    <w:rsid w:val="00024393"/>
    <w:rsid w:val="0003520F"/>
    <w:rsid w:val="000414DA"/>
    <w:rsid w:val="00042354"/>
    <w:rsid w:val="0006716B"/>
    <w:rsid w:val="00067ECA"/>
    <w:rsid w:val="000729BB"/>
    <w:rsid w:val="000755C9"/>
    <w:rsid w:val="00076B13"/>
    <w:rsid w:val="000844A2"/>
    <w:rsid w:val="00084DAE"/>
    <w:rsid w:val="0008776C"/>
    <w:rsid w:val="000945EE"/>
    <w:rsid w:val="0009482A"/>
    <w:rsid w:val="00097AD5"/>
    <w:rsid w:val="000A09D9"/>
    <w:rsid w:val="000B3D2C"/>
    <w:rsid w:val="000C0EBB"/>
    <w:rsid w:val="000C3E7D"/>
    <w:rsid w:val="000C4BEA"/>
    <w:rsid w:val="000C59CF"/>
    <w:rsid w:val="000C745C"/>
    <w:rsid w:val="000D2A13"/>
    <w:rsid w:val="000D3FFE"/>
    <w:rsid w:val="000D6543"/>
    <w:rsid w:val="000E705F"/>
    <w:rsid w:val="000E76DF"/>
    <w:rsid w:val="00102D9C"/>
    <w:rsid w:val="00102E44"/>
    <w:rsid w:val="001115B3"/>
    <w:rsid w:val="0011193A"/>
    <w:rsid w:val="0011225D"/>
    <w:rsid w:val="00120FF0"/>
    <w:rsid w:val="00125E2C"/>
    <w:rsid w:val="0014783F"/>
    <w:rsid w:val="001526A1"/>
    <w:rsid w:val="00152A4B"/>
    <w:rsid w:val="00156383"/>
    <w:rsid w:val="00160A44"/>
    <w:rsid w:val="00162D09"/>
    <w:rsid w:val="00163191"/>
    <w:rsid w:val="001638CC"/>
    <w:rsid w:val="00163F1F"/>
    <w:rsid w:val="0016519A"/>
    <w:rsid w:val="00165A0E"/>
    <w:rsid w:val="001704A7"/>
    <w:rsid w:val="001713C7"/>
    <w:rsid w:val="00174CC7"/>
    <w:rsid w:val="00176F45"/>
    <w:rsid w:val="00180364"/>
    <w:rsid w:val="00186A67"/>
    <w:rsid w:val="001949AC"/>
    <w:rsid w:val="001A3CA2"/>
    <w:rsid w:val="001B201C"/>
    <w:rsid w:val="001B4F10"/>
    <w:rsid w:val="001B5361"/>
    <w:rsid w:val="001B6407"/>
    <w:rsid w:val="001C06D6"/>
    <w:rsid w:val="001D16B0"/>
    <w:rsid w:val="001D35AB"/>
    <w:rsid w:val="001D36F6"/>
    <w:rsid w:val="001D4609"/>
    <w:rsid w:val="001D5756"/>
    <w:rsid w:val="001D5B02"/>
    <w:rsid w:val="001D6A62"/>
    <w:rsid w:val="001D6E81"/>
    <w:rsid w:val="001E01AB"/>
    <w:rsid w:val="001F1A6F"/>
    <w:rsid w:val="001F1BD5"/>
    <w:rsid w:val="001F406B"/>
    <w:rsid w:val="001F4530"/>
    <w:rsid w:val="001F4E59"/>
    <w:rsid w:val="00200AE3"/>
    <w:rsid w:val="00200E07"/>
    <w:rsid w:val="0020110C"/>
    <w:rsid w:val="0020328E"/>
    <w:rsid w:val="00210E80"/>
    <w:rsid w:val="00215195"/>
    <w:rsid w:val="002227C5"/>
    <w:rsid w:val="00223B87"/>
    <w:rsid w:val="00224FE3"/>
    <w:rsid w:val="0023299A"/>
    <w:rsid w:val="002330C5"/>
    <w:rsid w:val="00250C76"/>
    <w:rsid w:val="00251D31"/>
    <w:rsid w:val="00262F3B"/>
    <w:rsid w:val="00265A2F"/>
    <w:rsid w:val="002701ED"/>
    <w:rsid w:val="00274FB3"/>
    <w:rsid w:val="002871EF"/>
    <w:rsid w:val="002964FC"/>
    <w:rsid w:val="002A60A3"/>
    <w:rsid w:val="002A76B3"/>
    <w:rsid w:val="002B5E45"/>
    <w:rsid w:val="002B710D"/>
    <w:rsid w:val="002C2DF2"/>
    <w:rsid w:val="002D0B2D"/>
    <w:rsid w:val="002E3033"/>
    <w:rsid w:val="002F08DC"/>
    <w:rsid w:val="002F0A82"/>
    <w:rsid w:val="00301364"/>
    <w:rsid w:val="003118CC"/>
    <w:rsid w:val="00311C6A"/>
    <w:rsid w:val="003160AF"/>
    <w:rsid w:val="003169F9"/>
    <w:rsid w:val="003238F7"/>
    <w:rsid w:val="0032461C"/>
    <w:rsid w:val="0032657A"/>
    <w:rsid w:val="00331503"/>
    <w:rsid w:val="00343E4E"/>
    <w:rsid w:val="0034773A"/>
    <w:rsid w:val="00351896"/>
    <w:rsid w:val="003563EE"/>
    <w:rsid w:val="003629C4"/>
    <w:rsid w:val="00362D1E"/>
    <w:rsid w:val="00365861"/>
    <w:rsid w:val="00366737"/>
    <w:rsid w:val="00380560"/>
    <w:rsid w:val="003868B8"/>
    <w:rsid w:val="00387539"/>
    <w:rsid w:val="00390B44"/>
    <w:rsid w:val="00393DAC"/>
    <w:rsid w:val="00394D34"/>
    <w:rsid w:val="00394DBF"/>
    <w:rsid w:val="003A3EB1"/>
    <w:rsid w:val="003C0FFE"/>
    <w:rsid w:val="003D00F9"/>
    <w:rsid w:val="003D2E72"/>
    <w:rsid w:val="003D3F07"/>
    <w:rsid w:val="003D6CF0"/>
    <w:rsid w:val="003E0372"/>
    <w:rsid w:val="003E7BAA"/>
    <w:rsid w:val="003F4686"/>
    <w:rsid w:val="003F5576"/>
    <w:rsid w:val="00402C95"/>
    <w:rsid w:val="00405DC5"/>
    <w:rsid w:val="00422584"/>
    <w:rsid w:val="004312DF"/>
    <w:rsid w:val="0043201A"/>
    <w:rsid w:val="0043316F"/>
    <w:rsid w:val="00436C26"/>
    <w:rsid w:val="00437121"/>
    <w:rsid w:val="00441FD5"/>
    <w:rsid w:val="0044635E"/>
    <w:rsid w:val="00447D9A"/>
    <w:rsid w:val="0045158B"/>
    <w:rsid w:val="004517BC"/>
    <w:rsid w:val="00452DA8"/>
    <w:rsid w:val="0045557A"/>
    <w:rsid w:val="00456701"/>
    <w:rsid w:val="00465E5C"/>
    <w:rsid w:val="00474DC7"/>
    <w:rsid w:val="00476355"/>
    <w:rsid w:val="00481308"/>
    <w:rsid w:val="004840FE"/>
    <w:rsid w:val="004926CF"/>
    <w:rsid w:val="00494E75"/>
    <w:rsid w:val="004A18CC"/>
    <w:rsid w:val="004A1BCE"/>
    <w:rsid w:val="004A72E7"/>
    <w:rsid w:val="004B123A"/>
    <w:rsid w:val="004C18C8"/>
    <w:rsid w:val="004C6BBC"/>
    <w:rsid w:val="004E7DDD"/>
    <w:rsid w:val="004F116E"/>
    <w:rsid w:val="004F52E9"/>
    <w:rsid w:val="00510DA2"/>
    <w:rsid w:val="00512582"/>
    <w:rsid w:val="005138FE"/>
    <w:rsid w:val="005323EC"/>
    <w:rsid w:val="00533524"/>
    <w:rsid w:val="00542563"/>
    <w:rsid w:val="005468F3"/>
    <w:rsid w:val="00546B41"/>
    <w:rsid w:val="005605C9"/>
    <w:rsid w:val="005657C3"/>
    <w:rsid w:val="00570B22"/>
    <w:rsid w:val="005712E3"/>
    <w:rsid w:val="0057156D"/>
    <w:rsid w:val="005741E1"/>
    <w:rsid w:val="005779C7"/>
    <w:rsid w:val="00585519"/>
    <w:rsid w:val="00587454"/>
    <w:rsid w:val="005919E3"/>
    <w:rsid w:val="005A30B8"/>
    <w:rsid w:val="005B0039"/>
    <w:rsid w:val="005C1AAE"/>
    <w:rsid w:val="005C1AB1"/>
    <w:rsid w:val="005C2441"/>
    <w:rsid w:val="005C4B62"/>
    <w:rsid w:val="005D0B08"/>
    <w:rsid w:val="005D2B69"/>
    <w:rsid w:val="005D50FD"/>
    <w:rsid w:val="005E1ACE"/>
    <w:rsid w:val="005E2823"/>
    <w:rsid w:val="005E2E01"/>
    <w:rsid w:val="005E3C3C"/>
    <w:rsid w:val="005E5536"/>
    <w:rsid w:val="005F1DF5"/>
    <w:rsid w:val="006031B4"/>
    <w:rsid w:val="00605224"/>
    <w:rsid w:val="006052BB"/>
    <w:rsid w:val="00606503"/>
    <w:rsid w:val="0060730B"/>
    <w:rsid w:val="00607319"/>
    <w:rsid w:val="006079FA"/>
    <w:rsid w:val="00610286"/>
    <w:rsid w:val="00611A4D"/>
    <w:rsid w:val="0061495E"/>
    <w:rsid w:val="0062029D"/>
    <w:rsid w:val="00626461"/>
    <w:rsid w:val="00626CEA"/>
    <w:rsid w:val="00632437"/>
    <w:rsid w:val="006367DF"/>
    <w:rsid w:val="00640BD2"/>
    <w:rsid w:val="006461B2"/>
    <w:rsid w:val="00651899"/>
    <w:rsid w:val="00651A50"/>
    <w:rsid w:val="00653AC7"/>
    <w:rsid w:val="00653D91"/>
    <w:rsid w:val="006657D9"/>
    <w:rsid w:val="0066767B"/>
    <w:rsid w:val="006739AD"/>
    <w:rsid w:val="006739C3"/>
    <w:rsid w:val="00673E5A"/>
    <w:rsid w:val="006A0419"/>
    <w:rsid w:val="006A7246"/>
    <w:rsid w:val="006B567E"/>
    <w:rsid w:val="006B64C6"/>
    <w:rsid w:val="006B69A1"/>
    <w:rsid w:val="006B6D61"/>
    <w:rsid w:val="006C2155"/>
    <w:rsid w:val="006C49F9"/>
    <w:rsid w:val="006C4E1E"/>
    <w:rsid w:val="006D1276"/>
    <w:rsid w:val="006D2A3C"/>
    <w:rsid w:val="006D7909"/>
    <w:rsid w:val="006E4F80"/>
    <w:rsid w:val="006E527A"/>
    <w:rsid w:val="006F083A"/>
    <w:rsid w:val="006F12B0"/>
    <w:rsid w:val="006F2A8E"/>
    <w:rsid w:val="006F5835"/>
    <w:rsid w:val="006F5FF4"/>
    <w:rsid w:val="006F60CE"/>
    <w:rsid w:val="007023E7"/>
    <w:rsid w:val="00711439"/>
    <w:rsid w:val="00713BC7"/>
    <w:rsid w:val="00715EE6"/>
    <w:rsid w:val="00716FA3"/>
    <w:rsid w:val="00723999"/>
    <w:rsid w:val="00735B7F"/>
    <w:rsid w:val="007363AF"/>
    <w:rsid w:val="00741F2A"/>
    <w:rsid w:val="00743F22"/>
    <w:rsid w:val="00746BB1"/>
    <w:rsid w:val="007474CB"/>
    <w:rsid w:val="00747FEB"/>
    <w:rsid w:val="007506F3"/>
    <w:rsid w:val="007522E3"/>
    <w:rsid w:val="007528FA"/>
    <w:rsid w:val="00753993"/>
    <w:rsid w:val="00753D28"/>
    <w:rsid w:val="00754541"/>
    <w:rsid w:val="007555C5"/>
    <w:rsid w:val="0075775C"/>
    <w:rsid w:val="00761507"/>
    <w:rsid w:val="00763F04"/>
    <w:rsid w:val="00764C9E"/>
    <w:rsid w:val="007671C1"/>
    <w:rsid w:val="007707E8"/>
    <w:rsid w:val="007738DB"/>
    <w:rsid w:val="00780489"/>
    <w:rsid w:val="00791611"/>
    <w:rsid w:val="00791C88"/>
    <w:rsid w:val="00794A30"/>
    <w:rsid w:val="00797B40"/>
    <w:rsid w:val="007A00F2"/>
    <w:rsid w:val="007A24DB"/>
    <w:rsid w:val="007B6D49"/>
    <w:rsid w:val="007B6EFC"/>
    <w:rsid w:val="007C4EEA"/>
    <w:rsid w:val="007D4523"/>
    <w:rsid w:val="007E0704"/>
    <w:rsid w:val="007E590F"/>
    <w:rsid w:val="007E600E"/>
    <w:rsid w:val="007F0750"/>
    <w:rsid w:val="007F7CB2"/>
    <w:rsid w:val="00802383"/>
    <w:rsid w:val="00802C74"/>
    <w:rsid w:val="00802D76"/>
    <w:rsid w:val="0080359D"/>
    <w:rsid w:val="008051CF"/>
    <w:rsid w:val="008065BF"/>
    <w:rsid w:val="00812DDE"/>
    <w:rsid w:val="0081544E"/>
    <w:rsid w:val="00816D1C"/>
    <w:rsid w:val="00822052"/>
    <w:rsid w:val="00826B7C"/>
    <w:rsid w:val="008275C4"/>
    <w:rsid w:val="00834931"/>
    <w:rsid w:val="00841DD0"/>
    <w:rsid w:val="00843808"/>
    <w:rsid w:val="00847015"/>
    <w:rsid w:val="00850DA8"/>
    <w:rsid w:val="008512C6"/>
    <w:rsid w:val="00857F5B"/>
    <w:rsid w:val="00860C2D"/>
    <w:rsid w:val="00866FA9"/>
    <w:rsid w:val="00873BA7"/>
    <w:rsid w:val="00875702"/>
    <w:rsid w:val="00875BA6"/>
    <w:rsid w:val="008821E2"/>
    <w:rsid w:val="0088463A"/>
    <w:rsid w:val="008850D7"/>
    <w:rsid w:val="008A02A6"/>
    <w:rsid w:val="008A037C"/>
    <w:rsid w:val="008A3543"/>
    <w:rsid w:val="008B026F"/>
    <w:rsid w:val="008B4B8F"/>
    <w:rsid w:val="008D0ED7"/>
    <w:rsid w:val="008D4FDD"/>
    <w:rsid w:val="008E03E3"/>
    <w:rsid w:val="008E770E"/>
    <w:rsid w:val="008F3BDE"/>
    <w:rsid w:val="008F5B0A"/>
    <w:rsid w:val="009046E8"/>
    <w:rsid w:val="0091754F"/>
    <w:rsid w:val="00917B9F"/>
    <w:rsid w:val="009200DC"/>
    <w:rsid w:val="0093118E"/>
    <w:rsid w:val="00932790"/>
    <w:rsid w:val="00932EDB"/>
    <w:rsid w:val="009365AD"/>
    <w:rsid w:val="00945C5B"/>
    <w:rsid w:val="00946CFC"/>
    <w:rsid w:val="0095340E"/>
    <w:rsid w:val="00954FDA"/>
    <w:rsid w:val="009728DC"/>
    <w:rsid w:val="009817B8"/>
    <w:rsid w:val="0098211D"/>
    <w:rsid w:val="0098257C"/>
    <w:rsid w:val="00992919"/>
    <w:rsid w:val="009A1C3F"/>
    <w:rsid w:val="009A3853"/>
    <w:rsid w:val="009A619C"/>
    <w:rsid w:val="009A6ABB"/>
    <w:rsid w:val="009A6D1B"/>
    <w:rsid w:val="009B0291"/>
    <w:rsid w:val="009B06A3"/>
    <w:rsid w:val="009B2259"/>
    <w:rsid w:val="009B3F7F"/>
    <w:rsid w:val="009C13BA"/>
    <w:rsid w:val="009D0D64"/>
    <w:rsid w:val="009D6A46"/>
    <w:rsid w:val="009D6C4F"/>
    <w:rsid w:val="009E49C6"/>
    <w:rsid w:val="009E505E"/>
    <w:rsid w:val="009E733C"/>
    <w:rsid w:val="009F0223"/>
    <w:rsid w:val="009F0768"/>
    <w:rsid w:val="00A006A8"/>
    <w:rsid w:val="00A009CE"/>
    <w:rsid w:val="00A04EE9"/>
    <w:rsid w:val="00A05797"/>
    <w:rsid w:val="00A0661D"/>
    <w:rsid w:val="00A14C80"/>
    <w:rsid w:val="00A24DB0"/>
    <w:rsid w:val="00A3071C"/>
    <w:rsid w:val="00A318C8"/>
    <w:rsid w:val="00A35443"/>
    <w:rsid w:val="00A37373"/>
    <w:rsid w:val="00A42760"/>
    <w:rsid w:val="00A462A3"/>
    <w:rsid w:val="00A511D7"/>
    <w:rsid w:val="00A524E0"/>
    <w:rsid w:val="00A55D70"/>
    <w:rsid w:val="00A635D4"/>
    <w:rsid w:val="00A7304F"/>
    <w:rsid w:val="00A75DAD"/>
    <w:rsid w:val="00A83351"/>
    <w:rsid w:val="00AA20B3"/>
    <w:rsid w:val="00AA30E8"/>
    <w:rsid w:val="00AB4287"/>
    <w:rsid w:val="00AB7F3A"/>
    <w:rsid w:val="00AC06C0"/>
    <w:rsid w:val="00AC1927"/>
    <w:rsid w:val="00AC21F4"/>
    <w:rsid w:val="00AC32BB"/>
    <w:rsid w:val="00AC5B6B"/>
    <w:rsid w:val="00AD562F"/>
    <w:rsid w:val="00AD5F28"/>
    <w:rsid w:val="00AD7032"/>
    <w:rsid w:val="00AE0EF5"/>
    <w:rsid w:val="00AE450A"/>
    <w:rsid w:val="00AE5CF4"/>
    <w:rsid w:val="00AE736D"/>
    <w:rsid w:val="00AF072A"/>
    <w:rsid w:val="00AF7D67"/>
    <w:rsid w:val="00B0697C"/>
    <w:rsid w:val="00B1069D"/>
    <w:rsid w:val="00B122F7"/>
    <w:rsid w:val="00B17329"/>
    <w:rsid w:val="00B21024"/>
    <w:rsid w:val="00B33C45"/>
    <w:rsid w:val="00B343F3"/>
    <w:rsid w:val="00B4251A"/>
    <w:rsid w:val="00B452EB"/>
    <w:rsid w:val="00B46FD0"/>
    <w:rsid w:val="00B51CC0"/>
    <w:rsid w:val="00B540CD"/>
    <w:rsid w:val="00B64C64"/>
    <w:rsid w:val="00B6662A"/>
    <w:rsid w:val="00B733F6"/>
    <w:rsid w:val="00B75123"/>
    <w:rsid w:val="00B76346"/>
    <w:rsid w:val="00B76E98"/>
    <w:rsid w:val="00B82B07"/>
    <w:rsid w:val="00B836FD"/>
    <w:rsid w:val="00B852B3"/>
    <w:rsid w:val="00B85668"/>
    <w:rsid w:val="00B85FED"/>
    <w:rsid w:val="00B87EB6"/>
    <w:rsid w:val="00B92352"/>
    <w:rsid w:val="00B959CC"/>
    <w:rsid w:val="00B97400"/>
    <w:rsid w:val="00BA4706"/>
    <w:rsid w:val="00BA5755"/>
    <w:rsid w:val="00BB4681"/>
    <w:rsid w:val="00BB5D76"/>
    <w:rsid w:val="00BB7CB6"/>
    <w:rsid w:val="00BC7712"/>
    <w:rsid w:val="00BD01FA"/>
    <w:rsid w:val="00BD1B7B"/>
    <w:rsid w:val="00BD2146"/>
    <w:rsid w:val="00BD6219"/>
    <w:rsid w:val="00BD7816"/>
    <w:rsid w:val="00BE4496"/>
    <w:rsid w:val="00BF0348"/>
    <w:rsid w:val="00BF1BD5"/>
    <w:rsid w:val="00BF58F4"/>
    <w:rsid w:val="00BF5D94"/>
    <w:rsid w:val="00C02535"/>
    <w:rsid w:val="00C02B1C"/>
    <w:rsid w:val="00C03B07"/>
    <w:rsid w:val="00C06F54"/>
    <w:rsid w:val="00C076C3"/>
    <w:rsid w:val="00C131E4"/>
    <w:rsid w:val="00C166EC"/>
    <w:rsid w:val="00C35D40"/>
    <w:rsid w:val="00C40814"/>
    <w:rsid w:val="00C40ABC"/>
    <w:rsid w:val="00C4147B"/>
    <w:rsid w:val="00C41E33"/>
    <w:rsid w:val="00C425D1"/>
    <w:rsid w:val="00C44A42"/>
    <w:rsid w:val="00C44B8F"/>
    <w:rsid w:val="00C5023A"/>
    <w:rsid w:val="00C51C4B"/>
    <w:rsid w:val="00C56F6E"/>
    <w:rsid w:val="00C62B10"/>
    <w:rsid w:val="00C6453D"/>
    <w:rsid w:val="00C74ACE"/>
    <w:rsid w:val="00C76462"/>
    <w:rsid w:val="00C81267"/>
    <w:rsid w:val="00C84E8E"/>
    <w:rsid w:val="00C8614C"/>
    <w:rsid w:val="00C871C0"/>
    <w:rsid w:val="00C9095D"/>
    <w:rsid w:val="00C94848"/>
    <w:rsid w:val="00C9721A"/>
    <w:rsid w:val="00CA1317"/>
    <w:rsid w:val="00CA4400"/>
    <w:rsid w:val="00CB40DE"/>
    <w:rsid w:val="00CB5D67"/>
    <w:rsid w:val="00CB65BC"/>
    <w:rsid w:val="00CC08FB"/>
    <w:rsid w:val="00CD25EB"/>
    <w:rsid w:val="00CD6FBA"/>
    <w:rsid w:val="00CE0F4F"/>
    <w:rsid w:val="00CE24BF"/>
    <w:rsid w:val="00CE272C"/>
    <w:rsid w:val="00CE4B31"/>
    <w:rsid w:val="00CF1263"/>
    <w:rsid w:val="00CF63AB"/>
    <w:rsid w:val="00CF6F99"/>
    <w:rsid w:val="00D000EF"/>
    <w:rsid w:val="00D008E3"/>
    <w:rsid w:val="00D0715F"/>
    <w:rsid w:val="00D10C96"/>
    <w:rsid w:val="00D10FA5"/>
    <w:rsid w:val="00D1117C"/>
    <w:rsid w:val="00D21FB0"/>
    <w:rsid w:val="00D224E4"/>
    <w:rsid w:val="00D26155"/>
    <w:rsid w:val="00D30CAA"/>
    <w:rsid w:val="00D32F68"/>
    <w:rsid w:val="00D37FBD"/>
    <w:rsid w:val="00D5077D"/>
    <w:rsid w:val="00D53ABA"/>
    <w:rsid w:val="00D557FA"/>
    <w:rsid w:val="00D60471"/>
    <w:rsid w:val="00D62465"/>
    <w:rsid w:val="00D62D83"/>
    <w:rsid w:val="00D67171"/>
    <w:rsid w:val="00D678D2"/>
    <w:rsid w:val="00D73222"/>
    <w:rsid w:val="00D735F8"/>
    <w:rsid w:val="00D77724"/>
    <w:rsid w:val="00D82A91"/>
    <w:rsid w:val="00D85CF7"/>
    <w:rsid w:val="00D879B3"/>
    <w:rsid w:val="00D90266"/>
    <w:rsid w:val="00D9250E"/>
    <w:rsid w:val="00DA1654"/>
    <w:rsid w:val="00DA467E"/>
    <w:rsid w:val="00DB0AFF"/>
    <w:rsid w:val="00DD7C25"/>
    <w:rsid w:val="00DE5BC9"/>
    <w:rsid w:val="00DF2594"/>
    <w:rsid w:val="00DF336D"/>
    <w:rsid w:val="00DF5FC5"/>
    <w:rsid w:val="00DF7CB3"/>
    <w:rsid w:val="00E02059"/>
    <w:rsid w:val="00E11EC3"/>
    <w:rsid w:val="00E11F84"/>
    <w:rsid w:val="00E14FC1"/>
    <w:rsid w:val="00E16205"/>
    <w:rsid w:val="00E17336"/>
    <w:rsid w:val="00E246CC"/>
    <w:rsid w:val="00E2480A"/>
    <w:rsid w:val="00E25C5E"/>
    <w:rsid w:val="00E25DFA"/>
    <w:rsid w:val="00E26D59"/>
    <w:rsid w:val="00E324DB"/>
    <w:rsid w:val="00E327D8"/>
    <w:rsid w:val="00E36C20"/>
    <w:rsid w:val="00E44C01"/>
    <w:rsid w:val="00E460CD"/>
    <w:rsid w:val="00E472EE"/>
    <w:rsid w:val="00E47961"/>
    <w:rsid w:val="00E539C6"/>
    <w:rsid w:val="00E575BF"/>
    <w:rsid w:val="00E60C5E"/>
    <w:rsid w:val="00E63CFE"/>
    <w:rsid w:val="00E71B9B"/>
    <w:rsid w:val="00E75A5C"/>
    <w:rsid w:val="00E80C4D"/>
    <w:rsid w:val="00E80F8A"/>
    <w:rsid w:val="00E834C1"/>
    <w:rsid w:val="00E93636"/>
    <w:rsid w:val="00E968F2"/>
    <w:rsid w:val="00E97290"/>
    <w:rsid w:val="00EA06D5"/>
    <w:rsid w:val="00EA281A"/>
    <w:rsid w:val="00EB0766"/>
    <w:rsid w:val="00EB4B93"/>
    <w:rsid w:val="00EB7211"/>
    <w:rsid w:val="00EC18BA"/>
    <w:rsid w:val="00EC78B0"/>
    <w:rsid w:val="00ED1613"/>
    <w:rsid w:val="00EE71E4"/>
    <w:rsid w:val="00EF0A95"/>
    <w:rsid w:val="00EF4543"/>
    <w:rsid w:val="00EF62FE"/>
    <w:rsid w:val="00EF6835"/>
    <w:rsid w:val="00F02C30"/>
    <w:rsid w:val="00F052F9"/>
    <w:rsid w:val="00F05465"/>
    <w:rsid w:val="00F07654"/>
    <w:rsid w:val="00F131E2"/>
    <w:rsid w:val="00F20989"/>
    <w:rsid w:val="00F23A4B"/>
    <w:rsid w:val="00F24028"/>
    <w:rsid w:val="00F3088C"/>
    <w:rsid w:val="00F33863"/>
    <w:rsid w:val="00F37CA5"/>
    <w:rsid w:val="00F42B35"/>
    <w:rsid w:val="00F45D2F"/>
    <w:rsid w:val="00F56D9A"/>
    <w:rsid w:val="00F6324D"/>
    <w:rsid w:val="00F6630B"/>
    <w:rsid w:val="00F66995"/>
    <w:rsid w:val="00F67ACD"/>
    <w:rsid w:val="00F722A0"/>
    <w:rsid w:val="00F736DE"/>
    <w:rsid w:val="00F87A03"/>
    <w:rsid w:val="00FA0344"/>
    <w:rsid w:val="00FA35E2"/>
    <w:rsid w:val="00FA668C"/>
    <w:rsid w:val="00FB174D"/>
    <w:rsid w:val="00FB6E4B"/>
    <w:rsid w:val="00FC25C0"/>
    <w:rsid w:val="00FC4303"/>
    <w:rsid w:val="00FD0878"/>
    <w:rsid w:val="00FD0BEB"/>
    <w:rsid w:val="00FD7CB9"/>
    <w:rsid w:val="00FE3920"/>
    <w:rsid w:val="00FE4E6F"/>
    <w:rsid w:val="00FE7545"/>
    <w:rsid w:val="00FF0E26"/>
    <w:rsid w:val="00FF1F51"/>
    <w:rsid w:val="00FF2D7F"/>
    <w:rsid w:val="35BF6BD8"/>
    <w:rsid w:val="62495154"/>
    <w:rsid w:val="6F7257C4"/>
    <w:rsid w:val="70377B69"/>
    <w:rsid w:val="729623A5"/>
    <w:rsid w:val="77BE7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F0E8D17"/>
  <w15:docId w15:val="{3BC97255-C268-4447-AB3F-6D6B38A4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Indent"/>
    <w:basedOn w:val="a"/>
    <w:link w:val="a6"/>
    <w:qFormat/>
    <w:pPr>
      <w:ind w:firstLine="444"/>
    </w:pPr>
    <w:rPr>
      <w:rFonts w:ascii="Times New Roman" w:eastAsia="宋体" w:hAnsi="Times New Roman" w:cs="Times New Roman"/>
      <w:b/>
      <w:sz w:val="24"/>
      <w:szCs w:val="20"/>
    </w:rPr>
  </w:style>
  <w:style w:type="paragraph" w:styleId="a7">
    <w:name w:val="Date"/>
    <w:basedOn w:val="a"/>
    <w:next w:val="a"/>
    <w:link w:val="a8"/>
    <w:uiPriority w:val="99"/>
    <w:semiHidden/>
    <w:unhideWhenUsed/>
    <w:qFormat/>
    <w:pPr>
      <w:ind w:leftChars="2500" w:left="100"/>
    </w:pPr>
  </w:style>
  <w:style w:type="paragraph" w:styleId="2">
    <w:name w:val="Body Text Indent 2"/>
    <w:basedOn w:val="a"/>
    <w:link w:val="20"/>
    <w:qFormat/>
    <w:pPr>
      <w:adjustRightInd w:val="0"/>
      <w:spacing w:line="360" w:lineRule="auto"/>
      <w:ind w:firstLineChars="175" w:firstLine="420"/>
    </w:pPr>
    <w:rPr>
      <w:rFonts w:ascii="宋体" w:eastAsia="宋体" w:hAnsi="宋体" w:cs="Times New Roman"/>
      <w:b/>
      <w:bCs/>
      <w:sz w:val="24"/>
      <w:szCs w:val="20"/>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qFormat/>
    <w:pPr>
      <w:spacing w:afterLines="50"/>
      <w:ind w:firstLineChars="200" w:firstLine="420"/>
    </w:pPr>
    <w:rPr>
      <w:rFonts w:ascii="Times New Roman" w:eastAsia="宋体" w:hAnsi="Times New Roman" w:cs="Times New Roman"/>
      <w:szCs w:val="21"/>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20">
    <w:name w:val="正文文本缩进 2 字符"/>
    <w:basedOn w:val="a0"/>
    <w:link w:val="2"/>
    <w:qFormat/>
    <w:rPr>
      <w:rFonts w:ascii="宋体" w:eastAsia="宋体" w:hAnsi="宋体" w:cs="Times New Roman"/>
      <w:b/>
      <w:bCs/>
      <w:sz w:val="24"/>
      <w:szCs w:val="20"/>
    </w:rPr>
  </w:style>
  <w:style w:type="character" w:customStyle="1" w:styleId="a6">
    <w:name w:val="正文文本缩进 字符"/>
    <w:basedOn w:val="a0"/>
    <w:link w:val="a5"/>
    <w:qFormat/>
    <w:rPr>
      <w:rFonts w:ascii="Times New Roman" w:eastAsia="宋体" w:hAnsi="Times New Roman" w:cs="Times New Roman"/>
      <w:b/>
      <w:sz w:val="24"/>
      <w:szCs w:val="20"/>
    </w:rPr>
  </w:style>
  <w:style w:type="character" w:customStyle="1" w:styleId="30">
    <w:name w:val="正文文本缩进 3 字符"/>
    <w:basedOn w:val="a0"/>
    <w:link w:val="3"/>
    <w:qFormat/>
    <w:rPr>
      <w:rFonts w:ascii="Times New Roman" w:eastAsia="宋体" w:hAnsi="Times New Roman" w:cs="Times New Roman"/>
      <w:szCs w:val="21"/>
    </w:rPr>
  </w:style>
  <w:style w:type="character" w:customStyle="1" w:styleId="aa">
    <w:name w:val="批注框文本 字符"/>
    <w:basedOn w:val="a0"/>
    <w:link w:val="a9"/>
    <w:uiPriority w:val="99"/>
    <w:semiHidden/>
    <w:qFormat/>
    <w:rPr>
      <w:sz w:val="18"/>
      <w:szCs w:val="18"/>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paragraph" w:styleId="af4">
    <w:name w:val="List Paragraph"/>
    <w:basedOn w:val="a"/>
    <w:qFormat/>
    <w:pPr>
      <w:ind w:firstLineChars="200" w:firstLine="420"/>
    </w:pPr>
    <w:rPr>
      <w:rFonts w:ascii="Calibri" w:eastAsia="宋体" w:hAnsi="Calibri" w:cs="Times New Roman"/>
    </w:rPr>
  </w:style>
  <w:style w:type="character" w:customStyle="1" w:styleId="a8">
    <w:name w:val="日期 字符"/>
    <w:basedOn w:val="a0"/>
    <w:link w:val="a7"/>
    <w:uiPriority w:val="99"/>
    <w:semiHidden/>
    <w:qFormat/>
  </w:style>
  <w:style w:type="paragraph" w:customStyle="1" w:styleId="CharChar">
    <w:name w:val="Char Char"/>
    <w:basedOn w:val="a"/>
    <w:qFormat/>
    <w:pPr>
      <w:widowControl/>
      <w:spacing w:after="160" w:line="240" w:lineRule="exact"/>
      <w:jc w:val="left"/>
    </w:pPr>
    <w:rPr>
      <w:rFonts w:ascii="Verdana" w:eastAsia="仿宋_GB2312" w:hAnsi="Verdana" w:cs="Times New Roman"/>
      <w:kern w:val="0"/>
      <w:sz w:val="24"/>
      <w:szCs w:val="20"/>
      <w:lang w:eastAsia="en-US"/>
    </w:rPr>
  </w:style>
  <w:style w:type="character" w:customStyle="1" w:styleId="a4">
    <w:name w:val="批注文字 字符"/>
    <w:basedOn w:val="a0"/>
    <w:link w:val="a3"/>
    <w:uiPriority w:val="99"/>
    <w:semiHidden/>
    <w:qFormat/>
    <w:rPr>
      <w:kern w:val="2"/>
      <w:sz w:val="21"/>
      <w:szCs w:val="22"/>
    </w:rPr>
  </w:style>
  <w:style w:type="character" w:customStyle="1" w:styleId="af0">
    <w:name w:val="批注主题 字符"/>
    <w:basedOn w:val="a4"/>
    <w:link w:val="af"/>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adeqpt.caac.gov.cn/sys-content/index/zysbList.html&#65288;&#25105;&#37096;&#20250;&#21327;&#21161;&#20379;&#24212;&#21830;&#26597;&#25214;&#65292;&#36153;&#29992;&#39044;&#35745;70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9980B2-25BC-45C5-AD1C-B2A76B059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479</Words>
  <Characters>2735</Characters>
  <Application>Microsoft Office Word</Application>
  <DocSecurity>0</DocSecurity>
  <Lines>22</Lines>
  <Paragraphs>6</Paragraphs>
  <ScaleCrop>false</ScaleCrop>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邱元春</dc:creator>
  <cp:lastModifiedBy>潘咏怡</cp:lastModifiedBy>
  <cp:revision>9</cp:revision>
  <cp:lastPrinted>2026-04-20T05:57:00Z</cp:lastPrinted>
  <dcterms:created xsi:type="dcterms:W3CDTF">2026-02-11T01:32:00Z</dcterms:created>
  <dcterms:modified xsi:type="dcterms:W3CDTF">2026-04-20T06:02:00Z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E1089F07050742109E078F2DF256B16A_13</vt:lpwstr>
  </property>
  <property fmtid="{D5CDD505-2E9C-101B-9397-08002B2CF9AE}" pid="4" name="KSOTemplateDocerSaveRecord">
    <vt:lpwstr>eyJoZGlkIjoiYWZlNmIxODRiOThlZjA4ZGE1NDUxZjc5N2RjNWI1N2IiLCJ1c2VySWQiOiI3ODgzODIxOTMifQ==</vt:lpwstr>
  </property>
</Properties>
</file>