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74" w:rsidRPr="00B57896" w:rsidRDefault="00216ABA">
      <w:pPr>
        <w:pStyle w:val="2"/>
        <w:jc w:val="center"/>
        <w:rPr>
          <w:rFonts w:ascii="仿宋" w:eastAsia="仿宋" w:hAnsi="仿宋" w:cs="仿宋"/>
          <w:sz w:val="22"/>
        </w:rPr>
      </w:pPr>
      <w:r w:rsidRPr="00B57896">
        <w:rPr>
          <w:rFonts w:asciiTheme="minorEastAsia" w:eastAsiaTheme="minorEastAsia" w:hAnsiTheme="minorEastAsia" w:cstheme="majorEastAsia" w:hint="eastAsia"/>
          <w:sz w:val="28"/>
          <w:szCs w:val="32"/>
        </w:rPr>
        <w:t>珠海机场化粪池吸污承运服务技术需求</w:t>
      </w:r>
    </w:p>
    <w:p w:rsidR="00A71674" w:rsidRPr="00B57896" w:rsidRDefault="00A71674">
      <w:pPr>
        <w:rPr>
          <w:rFonts w:asciiTheme="minorEastAsia" w:hAnsiTheme="minorEastAsia" w:cstheme="minorEastAsia"/>
          <w:sz w:val="20"/>
          <w:szCs w:val="21"/>
        </w:rPr>
      </w:pPr>
    </w:p>
    <w:p w:rsidR="00A71674" w:rsidRPr="00B57896" w:rsidRDefault="00216ABA">
      <w:pPr>
        <w:spacing w:line="360" w:lineRule="auto"/>
        <w:rPr>
          <w:rFonts w:ascii="仿宋" w:eastAsia="仿宋" w:hAnsi="仿宋" w:cs="仿宋"/>
          <w:b/>
          <w:bCs/>
          <w:sz w:val="24"/>
          <w:szCs w:val="28"/>
        </w:rPr>
      </w:pPr>
      <w:r w:rsidRPr="00B57896">
        <w:rPr>
          <w:rFonts w:ascii="仿宋" w:eastAsia="仿宋" w:hAnsi="仿宋" w:cs="仿宋" w:hint="eastAsia"/>
          <w:b/>
          <w:bCs/>
          <w:sz w:val="24"/>
          <w:szCs w:val="28"/>
        </w:rPr>
        <w:t>1.    服务内容及时间要求</w:t>
      </w:r>
    </w:p>
    <w:p w:rsidR="00A71674" w:rsidRPr="00B57896" w:rsidRDefault="00216ABA">
      <w:pPr>
        <w:spacing w:line="360" w:lineRule="auto"/>
        <w:rPr>
          <w:rFonts w:ascii="仿宋" w:eastAsia="仿宋" w:hAnsi="仿宋" w:cs="仿宋"/>
          <w:sz w:val="24"/>
          <w:szCs w:val="28"/>
        </w:rPr>
      </w:pPr>
      <w:r w:rsidRPr="00B57896">
        <w:rPr>
          <w:rFonts w:ascii="仿宋" w:eastAsia="仿宋" w:hAnsi="仿宋" w:cs="仿宋" w:hint="eastAsia"/>
          <w:sz w:val="24"/>
          <w:szCs w:val="28"/>
        </w:rPr>
        <w:t>1.1   机场区域化粪池吸污承运服务（服务内容见报价清单：附件一）。</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1.2   乙方提供优质的服务，守法经营、按章办事。遵循诚实信用原则，严格履行各项服务承诺，严格按企业法人营业执照规定的经营范围认真搞好服务，杜绝不良行为，维护甲方的权益。</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1.3   乙方应当遵守有关民用机场环境保护的各项法律、法规和规章，服从机场管理机构为保护机场环境而制定的各项管理规定。</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1.4   乙方必须具有珠海市城市管理和综合局颁发的《城市生活垃圾经营性清扫，收集，运输服务许可证》。</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1.5   乙方负责对机场区域各化粪池进行清理，包括对池壁进行冲洗、疏通和适当的消毒处理。</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1.6   乙方负责化粪池吸污现场的清洁工作，在清理化粪池的操作过程中必须保持现场的清洁卫生，避免污水泄漏，同时需要将污水运送到珠海市规范的污水处理厂处理，否则造成的病菌传播及后果一概由乙方负责。</w:t>
      </w:r>
    </w:p>
    <w:p w:rsidR="00A71674" w:rsidRPr="00B57896" w:rsidRDefault="00216ABA">
      <w:pPr>
        <w:jc w:val="left"/>
        <w:rPr>
          <w:rFonts w:ascii="仿宋" w:eastAsia="仿宋" w:hAnsi="仿宋" w:cs="仿宋"/>
          <w:sz w:val="24"/>
          <w:szCs w:val="28"/>
        </w:rPr>
      </w:pPr>
      <w:r w:rsidRPr="00B57896">
        <w:rPr>
          <w:rFonts w:ascii="仿宋" w:eastAsia="仿宋" w:hAnsi="仿宋" w:cs="仿宋" w:hint="eastAsia"/>
          <w:sz w:val="24"/>
          <w:szCs w:val="28"/>
        </w:rPr>
        <w:t xml:space="preserve">1.7   乙方必须服从甲方管理人员安排，按甲方要求的时间进行化粪           </w:t>
      </w:r>
    </w:p>
    <w:p w:rsidR="00A71674" w:rsidRPr="00B57896" w:rsidRDefault="00216ABA">
      <w:pPr>
        <w:ind w:firstLineChars="300" w:firstLine="720"/>
        <w:jc w:val="left"/>
        <w:rPr>
          <w:rFonts w:ascii="仿宋" w:eastAsia="仿宋" w:hAnsi="仿宋" w:cs="仿宋"/>
          <w:sz w:val="24"/>
          <w:szCs w:val="28"/>
        </w:rPr>
      </w:pPr>
      <w:r w:rsidRPr="00B57896">
        <w:rPr>
          <w:rFonts w:ascii="仿宋" w:eastAsia="仿宋" w:hAnsi="仿宋" w:cs="仿宋" w:hint="eastAsia"/>
          <w:sz w:val="24"/>
          <w:szCs w:val="28"/>
        </w:rPr>
        <w:t>池吸污作业。</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1.8   如甲方临时需增加化粪池吸污工作等紧急服务，乙方必须全力支援，给予配合。</w:t>
      </w:r>
    </w:p>
    <w:p w:rsidR="00A71674" w:rsidRPr="00B57896" w:rsidRDefault="00216ABA">
      <w:pPr>
        <w:spacing w:line="360"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1.9   乙方工作人员及车辆进入机场控制区域通行证件的有关费用和押金由乙方自行承担。</w:t>
      </w:r>
    </w:p>
    <w:p w:rsidR="00A71674" w:rsidRPr="00B57896" w:rsidRDefault="00216ABA">
      <w:pPr>
        <w:ind w:left="720" w:hangingChars="300" w:hanging="720"/>
        <w:jc w:val="left"/>
        <w:rPr>
          <w:rFonts w:ascii="仿宋" w:eastAsia="仿宋" w:hAnsi="仿宋" w:cs="仿宋"/>
          <w:sz w:val="24"/>
          <w:szCs w:val="28"/>
        </w:rPr>
      </w:pPr>
      <w:r w:rsidRPr="00B57896">
        <w:rPr>
          <w:rFonts w:ascii="仿宋" w:eastAsia="仿宋" w:hAnsi="仿宋" w:cs="仿宋" w:hint="eastAsia"/>
          <w:sz w:val="24"/>
          <w:szCs w:val="28"/>
        </w:rPr>
        <w:t>1.10  乙方在执行本合同过程中所产生的一切意外事故及其民事法律责任，由乙方负责。</w:t>
      </w:r>
    </w:p>
    <w:p w:rsidR="00A71674" w:rsidRPr="00B57896" w:rsidRDefault="00216ABA" w:rsidP="00B57896">
      <w:pPr>
        <w:spacing w:line="360" w:lineRule="auto"/>
        <w:rPr>
          <w:rFonts w:ascii="仿宋" w:eastAsia="仿宋" w:hAnsi="仿宋" w:cs="仿宋"/>
          <w:sz w:val="24"/>
          <w:szCs w:val="28"/>
        </w:rPr>
      </w:pPr>
      <w:r w:rsidRPr="00B57896">
        <w:rPr>
          <w:rFonts w:ascii="仿宋" w:eastAsia="仿宋" w:hAnsi="仿宋" w:cs="仿宋" w:hint="eastAsia"/>
          <w:sz w:val="24"/>
          <w:szCs w:val="28"/>
        </w:rPr>
        <w:t>1.11  服务时间：2025年1月1日至2026年9月30日。</w:t>
      </w:r>
    </w:p>
    <w:p w:rsidR="00A71674" w:rsidRPr="00B57896" w:rsidRDefault="00216ABA">
      <w:pPr>
        <w:spacing w:line="336" w:lineRule="auto"/>
        <w:rPr>
          <w:rFonts w:ascii="仿宋" w:eastAsia="仿宋" w:hAnsi="仿宋" w:cs="仿宋"/>
          <w:b/>
          <w:bCs/>
          <w:sz w:val="24"/>
          <w:szCs w:val="28"/>
        </w:rPr>
      </w:pPr>
      <w:r w:rsidRPr="00B57896">
        <w:rPr>
          <w:rFonts w:ascii="仿宋" w:eastAsia="仿宋" w:hAnsi="仿宋" w:cs="仿宋" w:hint="eastAsia"/>
          <w:b/>
          <w:bCs/>
          <w:sz w:val="24"/>
          <w:szCs w:val="28"/>
        </w:rPr>
        <w:t>2.    技术服务方案要求</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 1  技术要求</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2.1.1 服务标准</w:t>
      </w:r>
    </w:p>
    <w:p w:rsidR="00A71674" w:rsidRPr="00B57896" w:rsidRDefault="00216ABA">
      <w:pPr>
        <w:spacing w:line="336" w:lineRule="auto"/>
        <w:ind w:left="720" w:hangingChars="300" w:hanging="720"/>
        <w:jc w:val="left"/>
        <w:rPr>
          <w:rFonts w:ascii="仿宋" w:eastAsia="仿宋" w:hAnsi="仿宋" w:cs="仿宋"/>
          <w:sz w:val="24"/>
          <w:szCs w:val="28"/>
        </w:rPr>
      </w:pPr>
      <w:r w:rsidRPr="00B57896">
        <w:rPr>
          <w:rFonts w:ascii="仿宋" w:eastAsia="仿宋" w:hAnsi="仿宋" w:cs="仿宋" w:hint="eastAsia"/>
          <w:sz w:val="24"/>
          <w:szCs w:val="28"/>
        </w:rPr>
        <w:t>（1） 乙方所提供的吸污清运及处理服务必须符合《中华人民共和国固体废物污染环境防治法》、《广东省环境保护条例》、《广东省城市垃圾管理条例》、《珠海市生活垃圾收运管理暂行办法》、《珠海经济特区市容和环境卫生管</w:t>
      </w:r>
      <w:r w:rsidRPr="00B57896">
        <w:rPr>
          <w:rFonts w:ascii="仿宋" w:eastAsia="仿宋" w:hAnsi="仿宋" w:cs="仿宋" w:hint="eastAsia"/>
          <w:sz w:val="24"/>
          <w:szCs w:val="28"/>
        </w:rPr>
        <w:lastRenderedPageBreak/>
        <w:t>理条例》及其他法律法规的    规定。</w:t>
      </w:r>
    </w:p>
    <w:p w:rsidR="00A71674" w:rsidRPr="00B57896" w:rsidRDefault="00216ABA">
      <w:pPr>
        <w:spacing w:line="336"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（2） 乙方所提供的航空固体废物垃圾的清运及处理服务必须符合《中华人民共和国环境保护法》、《民用机场环境保护管理规定》及法律法规的规定。</w:t>
      </w:r>
    </w:p>
    <w:p w:rsidR="00A71674" w:rsidRPr="00B57896" w:rsidRDefault="00216ABA">
      <w:pPr>
        <w:spacing w:line="336"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（3） 如政府部门对吸污管理工作有新的规定，乙方应按最新的规定执行。</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2.1.2 安全要求</w:t>
      </w:r>
    </w:p>
    <w:p w:rsidR="00A71674" w:rsidRPr="00B57896" w:rsidRDefault="00216ABA">
      <w:pPr>
        <w:spacing w:line="336"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（1）乙方工作人员及其车辆进入机场控制区域必须遵守CCAR-331SB-RI《民用机场航空器活动区道路交通安全管理规则》（中国民用航空局第170号令）及《珠海机场站坪管理规则汇编》。</w:t>
      </w:r>
    </w:p>
    <w:p w:rsidR="00A71674" w:rsidRPr="00B57896" w:rsidRDefault="00216ABA">
      <w:pPr>
        <w:spacing w:line="336"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（2） 乙方工作人员及其车辆进入机场控制区域必须持有效的机场控制区通行证，进入飞行区必须配备相应的安全防护设施如反光衣、安全帽等，并自觉遵守机场站坪及飞行区人员和车辆行驶的有关规定（相关费用由乙方负责）。</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2.1.3 监督管理</w:t>
      </w:r>
    </w:p>
    <w:p w:rsidR="00A71674" w:rsidRPr="00B57896" w:rsidRDefault="00216ABA">
      <w:pPr>
        <w:spacing w:line="336" w:lineRule="auto"/>
        <w:ind w:left="720" w:hangingChars="300" w:hanging="720"/>
        <w:rPr>
          <w:rFonts w:ascii="仿宋" w:eastAsia="仿宋" w:hAnsi="仿宋" w:cs="仿宋"/>
          <w:sz w:val="24"/>
          <w:szCs w:val="28"/>
        </w:rPr>
      </w:pPr>
      <w:r w:rsidRPr="00B57896">
        <w:rPr>
          <w:rFonts w:ascii="仿宋" w:eastAsia="仿宋" w:hAnsi="仿宋" w:cs="仿宋" w:hint="eastAsia"/>
          <w:sz w:val="24"/>
          <w:szCs w:val="28"/>
        </w:rPr>
        <w:t>（1） 甲方有权监管乙方是否按国家、省市相关环保的法律法规进行服务。</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 xml:space="preserve">（2） 乙方必须将服务范围内的垃圾送至珠海市规定的排污场所      </w:t>
      </w:r>
    </w:p>
    <w:p w:rsidR="00A71674" w:rsidRPr="00B57896" w:rsidRDefault="00216ABA">
      <w:pPr>
        <w:spacing w:line="336" w:lineRule="auto"/>
        <w:ind w:firstLineChars="200" w:firstLine="480"/>
        <w:rPr>
          <w:rFonts w:ascii="仿宋" w:eastAsia="仿宋" w:hAnsi="仿宋" w:cs="仿宋"/>
          <w:sz w:val="24"/>
          <w:szCs w:val="28"/>
        </w:rPr>
      </w:pPr>
      <w:r w:rsidRPr="00B57896">
        <w:rPr>
          <w:rFonts w:ascii="仿宋" w:eastAsia="仿宋" w:hAnsi="仿宋" w:cs="仿宋" w:hint="eastAsia"/>
          <w:sz w:val="24"/>
          <w:szCs w:val="28"/>
        </w:rPr>
        <w:t xml:space="preserve">  进行处理，如乙方违反规定则自行承担所有责任。</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2.2   应提供的技术文件（技术资料应以中文为主）</w:t>
      </w:r>
    </w:p>
    <w:p w:rsidR="00A71674" w:rsidRPr="00B57896" w:rsidRDefault="00216ABA">
      <w:pPr>
        <w:spacing w:line="336" w:lineRule="auto"/>
        <w:ind w:leftChars="100" w:left="210" w:firstLineChars="200" w:firstLine="480"/>
        <w:rPr>
          <w:rFonts w:ascii="仿宋" w:eastAsia="仿宋" w:hAnsi="仿宋" w:cs="仿宋"/>
          <w:sz w:val="24"/>
          <w:szCs w:val="28"/>
        </w:rPr>
      </w:pPr>
      <w:r w:rsidRPr="00B57896">
        <w:rPr>
          <w:rFonts w:ascii="仿宋" w:eastAsia="仿宋" w:hAnsi="仿宋" w:cs="仿宋" w:hint="eastAsia"/>
          <w:sz w:val="24"/>
          <w:szCs w:val="28"/>
        </w:rPr>
        <w:t>《珠海机场化粪池吸污量报价单》附件一。</w:t>
      </w:r>
    </w:p>
    <w:p w:rsidR="00A71674" w:rsidRPr="00B57896" w:rsidRDefault="00216ABA">
      <w:pPr>
        <w:spacing w:line="336" w:lineRule="auto"/>
        <w:ind w:leftChars="100" w:left="210" w:firstLineChars="200" w:firstLine="480"/>
        <w:rPr>
          <w:rFonts w:ascii="仿宋" w:eastAsia="仿宋" w:hAnsi="仿宋" w:cs="仿宋"/>
          <w:sz w:val="24"/>
          <w:szCs w:val="28"/>
        </w:rPr>
      </w:pPr>
      <w:r w:rsidRPr="00B57896">
        <w:rPr>
          <w:rFonts w:ascii="仿宋" w:eastAsia="仿宋" w:hAnsi="仿宋" w:cs="仿宋" w:hint="eastAsia"/>
          <w:sz w:val="24"/>
          <w:szCs w:val="28"/>
        </w:rPr>
        <w:t>《珠海机场化粪池位置图》附件二。</w:t>
      </w:r>
      <w:bookmarkStart w:id="0" w:name="_GoBack"/>
      <w:bookmarkEnd w:id="0"/>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2.3   资质要求</w:t>
      </w:r>
    </w:p>
    <w:p w:rsidR="00A71674" w:rsidRPr="00B57896" w:rsidRDefault="00216ABA">
      <w:pPr>
        <w:spacing w:line="336" w:lineRule="auto"/>
        <w:ind w:leftChars="366" w:left="769"/>
        <w:rPr>
          <w:rFonts w:ascii="仿宋" w:eastAsia="仿宋" w:hAnsi="仿宋" w:cs="仿宋"/>
          <w:sz w:val="24"/>
          <w:szCs w:val="28"/>
        </w:rPr>
      </w:pPr>
      <w:r w:rsidRPr="00B57896">
        <w:rPr>
          <w:rFonts w:ascii="仿宋" w:eastAsia="仿宋" w:hAnsi="仿宋" w:cs="仿宋" w:hint="eastAsia"/>
          <w:sz w:val="24"/>
          <w:szCs w:val="28"/>
        </w:rPr>
        <w:t>1、供应商须具备《城市生活垃圾经营性清扫、收集、运输服务许可证》提供证书复印件，加盖公章。</w:t>
      </w:r>
    </w:p>
    <w:p w:rsidR="00A71674" w:rsidRPr="00B57896" w:rsidRDefault="00216ABA" w:rsidP="00AF2E88">
      <w:pPr>
        <w:spacing w:line="336" w:lineRule="auto"/>
        <w:ind w:leftChars="366" w:left="769"/>
        <w:rPr>
          <w:rFonts w:ascii="仿宋" w:eastAsia="仿宋" w:hAnsi="仿宋" w:cs="仿宋"/>
          <w:sz w:val="24"/>
          <w:szCs w:val="28"/>
        </w:rPr>
      </w:pPr>
      <w:r w:rsidRPr="00B57896">
        <w:rPr>
          <w:rFonts w:ascii="仿宋" w:eastAsia="仿宋" w:hAnsi="仿宋" w:cs="仿宋" w:hint="eastAsia"/>
          <w:sz w:val="24"/>
          <w:szCs w:val="28"/>
        </w:rPr>
        <w:t>2、</w:t>
      </w:r>
      <w:r w:rsidR="00E62724" w:rsidRPr="00E62724">
        <w:rPr>
          <w:rFonts w:ascii="仿宋" w:eastAsia="仿宋" w:hAnsi="仿宋" w:cs="仿宋" w:hint="eastAsia"/>
          <w:sz w:val="24"/>
          <w:szCs w:val="28"/>
        </w:rPr>
        <w:t>供应商需按照政府相关规定将服务范围内的垃圾、粪便污物等转运至合法合规的排污场所进行处理，如违反相关规定的，供应商需自行承担所有责任。（提供承诺函，加盖公章）</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2.4   验收要求</w:t>
      </w:r>
    </w:p>
    <w:p w:rsidR="00A71674" w:rsidRPr="00B57896" w:rsidRDefault="00216ABA">
      <w:pPr>
        <w:spacing w:line="336" w:lineRule="auto"/>
        <w:ind w:firstLineChars="300" w:firstLine="720"/>
        <w:rPr>
          <w:rFonts w:ascii="仿宋" w:eastAsia="仿宋" w:hAnsi="仿宋" w:cs="仿宋"/>
          <w:sz w:val="24"/>
          <w:szCs w:val="28"/>
        </w:rPr>
      </w:pPr>
      <w:r w:rsidRPr="00B57896">
        <w:rPr>
          <w:rFonts w:ascii="仿宋" w:eastAsia="仿宋" w:hAnsi="仿宋" w:cs="仿宋" w:hint="eastAsia"/>
          <w:sz w:val="24"/>
          <w:szCs w:val="28"/>
        </w:rPr>
        <w:t>化粪池吸污完毕，污水无积余，池壁冲洗干净。</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2.5   售后服务</w:t>
      </w:r>
    </w:p>
    <w:p w:rsidR="00A71674" w:rsidRPr="00B57896" w:rsidRDefault="00216ABA">
      <w:pPr>
        <w:spacing w:line="336" w:lineRule="auto"/>
        <w:ind w:firstLineChars="300" w:firstLine="720"/>
        <w:rPr>
          <w:rFonts w:ascii="仿宋" w:eastAsia="仿宋" w:hAnsi="仿宋" w:cs="仿宋"/>
          <w:sz w:val="24"/>
          <w:szCs w:val="28"/>
        </w:rPr>
      </w:pPr>
      <w:r w:rsidRPr="00B57896">
        <w:rPr>
          <w:rFonts w:ascii="仿宋" w:eastAsia="仿宋" w:hAnsi="仿宋" w:cs="仿宋" w:hint="eastAsia"/>
          <w:sz w:val="24"/>
          <w:szCs w:val="28"/>
        </w:rPr>
        <w:t>吸污不干净，需按甲方要求重新进行吸污。</w:t>
      </w:r>
    </w:p>
    <w:p w:rsidR="00A71674" w:rsidRPr="00B57896" w:rsidRDefault="00216ABA">
      <w:pPr>
        <w:spacing w:line="336" w:lineRule="auto"/>
        <w:rPr>
          <w:rFonts w:ascii="仿宋" w:eastAsia="仿宋" w:hAnsi="仿宋" w:cs="仿宋"/>
          <w:sz w:val="24"/>
          <w:szCs w:val="28"/>
        </w:rPr>
      </w:pPr>
      <w:r w:rsidRPr="00B57896">
        <w:rPr>
          <w:rFonts w:ascii="仿宋" w:eastAsia="仿宋" w:hAnsi="仿宋" w:cs="仿宋" w:hint="eastAsia"/>
          <w:sz w:val="24"/>
          <w:szCs w:val="28"/>
        </w:rPr>
        <w:t>2.6   付款方式</w:t>
      </w:r>
    </w:p>
    <w:p w:rsidR="00A71674" w:rsidRPr="00B57896" w:rsidRDefault="00216ABA">
      <w:pPr>
        <w:spacing w:line="336" w:lineRule="auto"/>
        <w:ind w:leftChars="399" w:left="838"/>
        <w:rPr>
          <w:rFonts w:ascii="仿宋" w:eastAsia="仿宋" w:hAnsi="仿宋" w:cs="仿宋"/>
          <w:sz w:val="24"/>
          <w:szCs w:val="28"/>
        </w:rPr>
      </w:pPr>
      <w:r w:rsidRPr="00B57896">
        <w:rPr>
          <w:rFonts w:ascii="仿宋" w:eastAsia="仿宋" w:hAnsi="仿宋" w:cs="仿宋" w:hint="eastAsia"/>
          <w:sz w:val="24"/>
          <w:szCs w:val="28"/>
        </w:rPr>
        <w:t>月结，按实际运输量结算，收到发票并审核无误后60个工作日付款。</w:t>
      </w:r>
    </w:p>
    <w:p w:rsidR="00A71674" w:rsidRPr="00B57896" w:rsidRDefault="00216ABA">
      <w:pPr>
        <w:spacing w:line="336" w:lineRule="auto"/>
        <w:ind w:firstLineChars="300" w:firstLine="720"/>
        <w:rPr>
          <w:rFonts w:ascii="仿宋" w:eastAsia="仿宋" w:hAnsi="仿宋" w:cs="仿宋"/>
          <w:sz w:val="24"/>
          <w:szCs w:val="28"/>
        </w:rPr>
      </w:pPr>
      <w:r w:rsidRPr="00B57896">
        <w:rPr>
          <w:rFonts w:ascii="仿宋" w:eastAsia="仿宋" w:hAnsi="仿宋" w:cs="仿宋" w:hint="eastAsia"/>
          <w:sz w:val="24"/>
          <w:szCs w:val="28"/>
        </w:rPr>
        <w:t>注：技术方案内容按实际需要提出。</w:t>
      </w:r>
    </w:p>
    <w:p w:rsidR="00A71674" w:rsidRPr="00B57896" w:rsidRDefault="00A71674">
      <w:pPr>
        <w:spacing w:line="336" w:lineRule="auto"/>
        <w:ind w:leftChars="100" w:left="210"/>
        <w:rPr>
          <w:rFonts w:ascii="仿宋" w:eastAsia="仿宋" w:hAnsi="仿宋" w:cs="仿宋"/>
          <w:sz w:val="24"/>
          <w:szCs w:val="28"/>
        </w:rPr>
      </w:pPr>
    </w:p>
    <w:p w:rsidR="00A71674" w:rsidRPr="00B57896" w:rsidRDefault="00A71674">
      <w:pPr>
        <w:spacing w:line="336" w:lineRule="auto"/>
        <w:ind w:leftChars="100" w:left="210"/>
        <w:rPr>
          <w:rFonts w:ascii="仿宋" w:eastAsia="仿宋" w:hAnsi="仿宋" w:cs="仿宋"/>
          <w:sz w:val="22"/>
        </w:rPr>
      </w:pPr>
    </w:p>
    <w:p w:rsidR="00A71674" w:rsidRPr="00B57896" w:rsidRDefault="00A71674">
      <w:pPr>
        <w:spacing w:line="336" w:lineRule="auto"/>
        <w:rPr>
          <w:rFonts w:ascii="仿宋" w:eastAsia="仿宋" w:hAnsi="仿宋" w:cs="仿宋"/>
          <w:sz w:val="22"/>
        </w:rPr>
        <w:sectPr w:rsidR="00A71674" w:rsidRPr="00B57896">
          <w:footerReference w:type="default" r:id="rId7"/>
          <w:pgSz w:w="11906" w:h="16838"/>
          <w:pgMar w:top="1134" w:right="1800" w:bottom="850" w:left="1800" w:header="851" w:footer="992" w:gutter="0"/>
          <w:cols w:space="425"/>
          <w:docGrid w:type="lines" w:linePitch="312"/>
        </w:sectPr>
      </w:pPr>
    </w:p>
    <w:p w:rsidR="00A71674" w:rsidRPr="00B57896" w:rsidRDefault="00216ABA">
      <w:pPr>
        <w:spacing w:line="336" w:lineRule="auto"/>
        <w:rPr>
          <w:rFonts w:ascii="仿宋" w:eastAsia="仿宋" w:hAnsi="仿宋" w:cs="仿宋"/>
          <w:sz w:val="22"/>
        </w:rPr>
      </w:pPr>
      <w:r w:rsidRPr="00B57896">
        <w:rPr>
          <w:rFonts w:ascii="仿宋" w:eastAsia="仿宋" w:hAnsi="仿宋" w:cs="仿宋" w:hint="eastAsia"/>
          <w:sz w:val="22"/>
        </w:rPr>
        <w:lastRenderedPageBreak/>
        <w:t>附件一：</w:t>
      </w:r>
    </w:p>
    <w:p w:rsidR="00A71674" w:rsidRPr="00B57896" w:rsidRDefault="00216ABA">
      <w:pPr>
        <w:spacing w:line="336" w:lineRule="auto"/>
        <w:jc w:val="center"/>
        <w:rPr>
          <w:rFonts w:ascii="仿宋" w:eastAsia="仿宋" w:hAnsi="仿宋" w:cs="仿宋"/>
          <w:b/>
          <w:sz w:val="28"/>
          <w:szCs w:val="30"/>
        </w:rPr>
      </w:pPr>
      <w:r w:rsidRPr="00B57896">
        <w:rPr>
          <w:rFonts w:ascii="仿宋" w:eastAsia="仿宋" w:hAnsi="仿宋" w:cs="仿宋" w:hint="eastAsia"/>
          <w:b/>
          <w:sz w:val="28"/>
          <w:szCs w:val="30"/>
        </w:rPr>
        <w:t>珠海机场化粪池吸污量报价清单</w:t>
      </w:r>
    </w:p>
    <w:p w:rsidR="00A71674" w:rsidRPr="00B57896" w:rsidRDefault="00A71674">
      <w:pPr>
        <w:spacing w:line="336" w:lineRule="auto"/>
        <w:rPr>
          <w:rFonts w:ascii="仿宋" w:eastAsia="仿宋" w:hAnsi="仿宋" w:cs="仿宋"/>
          <w:b/>
          <w:sz w:val="28"/>
          <w:szCs w:val="30"/>
        </w:rPr>
      </w:pPr>
    </w:p>
    <w:tbl>
      <w:tblPr>
        <w:tblStyle w:val="a6"/>
        <w:tblW w:w="13443" w:type="dxa"/>
        <w:tblInd w:w="210" w:type="dxa"/>
        <w:tblLook w:val="04A0" w:firstRow="1" w:lastRow="0" w:firstColumn="1" w:lastColumn="0" w:noHBand="0" w:noVBand="1"/>
      </w:tblPr>
      <w:tblGrid>
        <w:gridCol w:w="3068"/>
        <w:gridCol w:w="2013"/>
        <w:gridCol w:w="1212"/>
        <w:gridCol w:w="1613"/>
        <w:gridCol w:w="2700"/>
        <w:gridCol w:w="2837"/>
      </w:tblGrid>
      <w:tr w:rsidR="00A71674" w:rsidRPr="00B57896">
        <w:trPr>
          <w:trHeight w:val="1532"/>
        </w:trPr>
        <w:tc>
          <w:tcPr>
            <w:tcW w:w="3068" w:type="dxa"/>
          </w:tcPr>
          <w:p w:rsidR="00A71674" w:rsidRPr="00B57896" w:rsidRDefault="00A71674">
            <w:pPr>
              <w:spacing w:line="336" w:lineRule="auto"/>
              <w:ind w:firstLineChars="200" w:firstLine="442"/>
              <w:rPr>
                <w:rFonts w:ascii="仿宋" w:eastAsia="仿宋" w:hAnsi="仿宋" w:cs="仿宋"/>
                <w:b/>
                <w:sz w:val="22"/>
              </w:rPr>
            </w:pPr>
          </w:p>
          <w:p w:rsidR="00A71674" w:rsidRPr="00B57896" w:rsidRDefault="00216ABA">
            <w:pPr>
              <w:spacing w:line="336" w:lineRule="auto"/>
              <w:ind w:firstLineChars="200" w:firstLine="442"/>
              <w:jc w:val="center"/>
              <w:rPr>
                <w:rFonts w:ascii="仿宋" w:eastAsia="仿宋" w:hAnsi="仿宋" w:cs="仿宋"/>
                <w:b/>
                <w:sz w:val="22"/>
              </w:rPr>
            </w:pPr>
            <w:r w:rsidRPr="00B57896">
              <w:rPr>
                <w:rFonts w:ascii="仿宋" w:eastAsia="仿宋" w:hAnsi="仿宋" w:cs="仿宋" w:hint="eastAsia"/>
                <w:b/>
                <w:sz w:val="22"/>
              </w:rPr>
              <w:t>位置</w:t>
            </w:r>
          </w:p>
        </w:tc>
        <w:tc>
          <w:tcPr>
            <w:tcW w:w="2013" w:type="dxa"/>
          </w:tcPr>
          <w:p w:rsidR="00A71674" w:rsidRPr="00B57896" w:rsidRDefault="00A71674">
            <w:pPr>
              <w:spacing w:line="336" w:lineRule="auto"/>
              <w:ind w:left="221" w:hangingChars="100" w:hanging="221"/>
              <w:rPr>
                <w:rFonts w:ascii="仿宋" w:eastAsia="仿宋" w:hAnsi="仿宋" w:cs="仿宋"/>
                <w:b/>
                <w:sz w:val="22"/>
              </w:rPr>
            </w:pPr>
          </w:p>
          <w:p w:rsidR="00A71674" w:rsidRPr="00B57896" w:rsidRDefault="00216ABA">
            <w:pPr>
              <w:spacing w:line="336" w:lineRule="auto"/>
              <w:ind w:left="221" w:hangingChars="100" w:hanging="221"/>
              <w:rPr>
                <w:rFonts w:ascii="仿宋" w:eastAsia="仿宋" w:hAnsi="仿宋" w:cs="仿宋"/>
                <w:b/>
                <w:sz w:val="22"/>
              </w:rPr>
            </w:pPr>
            <w:r w:rsidRPr="00B57896">
              <w:rPr>
                <w:rFonts w:ascii="仿宋" w:eastAsia="仿宋" w:hAnsi="仿宋" w:cs="仿宋" w:hint="eastAsia"/>
                <w:b/>
                <w:sz w:val="22"/>
              </w:rPr>
              <w:t>21个月预估总量</w:t>
            </w:r>
          </w:p>
        </w:tc>
        <w:tc>
          <w:tcPr>
            <w:tcW w:w="1212" w:type="dxa"/>
          </w:tcPr>
          <w:p w:rsidR="00A71674" w:rsidRPr="00B57896" w:rsidRDefault="00A71674">
            <w:pPr>
              <w:spacing w:line="336" w:lineRule="auto"/>
              <w:rPr>
                <w:rFonts w:ascii="仿宋" w:eastAsia="仿宋" w:hAnsi="仿宋" w:cs="仿宋"/>
                <w:b/>
                <w:sz w:val="22"/>
              </w:rPr>
            </w:pPr>
          </w:p>
          <w:p w:rsidR="00A71674" w:rsidRPr="00B57896" w:rsidRDefault="00216ABA">
            <w:pPr>
              <w:spacing w:line="336" w:lineRule="auto"/>
              <w:jc w:val="center"/>
              <w:rPr>
                <w:rFonts w:ascii="仿宋" w:eastAsia="仿宋" w:hAnsi="仿宋" w:cs="仿宋"/>
                <w:b/>
                <w:sz w:val="22"/>
              </w:rPr>
            </w:pPr>
            <w:r w:rsidRPr="00B57896">
              <w:rPr>
                <w:rFonts w:ascii="仿宋" w:eastAsia="仿宋" w:hAnsi="仿宋" w:cs="仿宋" w:hint="eastAsia"/>
                <w:b/>
                <w:sz w:val="22"/>
              </w:rPr>
              <w:t>单位</w:t>
            </w:r>
          </w:p>
        </w:tc>
        <w:tc>
          <w:tcPr>
            <w:tcW w:w="1613" w:type="dxa"/>
          </w:tcPr>
          <w:p w:rsidR="00A71674" w:rsidRPr="00B57896" w:rsidRDefault="00A71674">
            <w:pPr>
              <w:spacing w:line="336" w:lineRule="auto"/>
              <w:rPr>
                <w:rFonts w:ascii="仿宋" w:eastAsia="仿宋" w:hAnsi="仿宋" w:cs="仿宋"/>
                <w:b/>
                <w:sz w:val="22"/>
              </w:rPr>
            </w:pPr>
          </w:p>
          <w:p w:rsidR="00A71674" w:rsidRPr="00B57896" w:rsidRDefault="00216ABA">
            <w:pPr>
              <w:spacing w:line="336" w:lineRule="auto"/>
              <w:jc w:val="center"/>
              <w:rPr>
                <w:rFonts w:ascii="仿宋" w:eastAsia="仿宋" w:hAnsi="仿宋" w:cs="仿宋"/>
                <w:b/>
                <w:sz w:val="22"/>
              </w:rPr>
            </w:pPr>
            <w:r w:rsidRPr="00B57896">
              <w:rPr>
                <w:rFonts w:ascii="仿宋" w:eastAsia="仿宋" w:hAnsi="仿宋" w:cs="仿宋" w:hint="eastAsia"/>
                <w:b/>
                <w:sz w:val="22"/>
              </w:rPr>
              <w:t>含税单价（元）</w:t>
            </w:r>
          </w:p>
        </w:tc>
        <w:tc>
          <w:tcPr>
            <w:tcW w:w="2700" w:type="dxa"/>
          </w:tcPr>
          <w:p w:rsidR="00A71674" w:rsidRPr="00B57896" w:rsidRDefault="00A71674">
            <w:pPr>
              <w:spacing w:line="336" w:lineRule="auto"/>
              <w:rPr>
                <w:rFonts w:ascii="仿宋" w:eastAsia="仿宋" w:hAnsi="仿宋" w:cs="仿宋"/>
                <w:b/>
                <w:sz w:val="22"/>
              </w:rPr>
            </w:pPr>
          </w:p>
          <w:p w:rsidR="00A71674" w:rsidRPr="00B57896" w:rsidRDefault="00216ABA">
            <w:pPr>
              <w:spacing w:line="336" w:lineRule="auto"/>
              <w:ind w:leftChars="100" w:left="210"/>
              <w:jc w:val="center"/>
              <w:rPr>
                <w:rFonts w:ascii="仿宋" w:eastAsia="仿宋" w:hAnsi="仿宋" w:cs="仿宋"/>
                <w:b/>
                <w:sz w:val="22"/>
              </w:rPr>
            </w:pPr>
            <w:r w:rsidRPr="00B57896">
              <w:rPr>
                <w:rFonts w:ascii="仿宋" w:eastAsia="仿宋" w:hAnsi="仿宋" w:cs="仿宋" w:hint="eastAsia"/>
                <w:b/>
                <w:sz w:val="22"/>
              </w:rPr>
              <w:t>小计</w:t>
            </w:r>
            <w:r w:rsidRPr="00B57896">
              <w:rPr>
                <w:rFonts w:ascii="仿宋" w:eastAsia="仿宋" w:hAnsi="仿宋" w:cs="仿宋"/>
                <w:b/>
                <w:sz w:val="22"/>
              </w:rPr>
              <w:br/>
            </w:r>
            <w:r w:rsidRPr="00B57896">
              <w:rPr>
                <w:rFonts w:ascii="仿宋" w:eastAsia="仿宋" w:hAnsi="仿宋" w:cs="仿宋" w:hint="eastAsia"/>
                <w:b/>
                <w:sz w:val="22"/>
              </w:rPr>
              <w:t>（元</w:t>
            </w:r>
            <w:r w:rsidRPr="00B57896">
              <w:rPr>
                <w:rFonts w:ascii="仿宋" w:eastAsia="仿宋" w:hAnsi="仿宋" w:cs="仿宋"/>
                <w:b/>
                <w:sz w:val="22"/>
              </w:rPr>
              <w:t>）</w:t>
            </w:r>
          </w:p>
        </w:tc>
        <w:tc>
          <w:tcPr>
            <w:tcW w:w="2837" w:type="dxa"/>
          </w:tcPr>
          <w:p w:rsidR="00A71674" w:rsidRPr="00B57896" w:rsidRDefault="00A71674">
            <w:pPr>
              <w:spacing w:line="336" w:lineRule="auto"/>
              <w:rPr>
                <w:rFonts w:ascii="仿宋" w:eastAsia="仿宋" w:hAnsi="仿宋" w:cs="仿宋"/>
                <w:b/>
                <w:sz w:val="22"/>
              </w:rPr>
            </w:pPr>
          </w:p>
          <w:p w:rsidR="00A71674" w:rsidRPr="00B57896" w:rsidRDefault="00216ABA">
            <w:pPr>
              <w:spacing w:line="336" w:lineRule="auto"/>
              <w:ind w:firstLineChars="200" w:firstLine="442"/>
              <w:rPr>
                <w:rFonts w:ascii="仿宋" w:eastAsia="仿宋" w:hAnsi="仿宋" w:cs="仿宋"/>
                <w:b/>
                <w:sz w:val="22"/>
              </w:rPr>
            </w:pPr>
            <w:r w:rsidRPr="00B57896">
              <w:rPr>
                <w:rFonts w:ascii="仿宋" w:eastAsia="仿宋" w:hAnsi="仿宋" w:cs="仿宋" w:hint="eastAsia"/>
                <w:b/>
                <w:sz w:val="22"/>
              </w:rPr>
              <w:t>备注</w:t>
            </w:r>
          </w:p>
        </w:tc>
      </w:tr>
      <w:tr w:rsidR="00A71674" w:rsidRPr="00B57896">
        <w:trPr>
          <w:trHeight w:val="1262"/>
        </w:trPr>
        <w:tc>
          <w:tcPr>
            <w:tcW w:w="3068" w:type="dxa"/>
          </w:tcPr>
          <w:p w:rsidR="00A71674" w:rsidRPr="00B57896" w:rsidRDefault="00216ABA">
            <w:pPr>
              <w:spacing w:line="336" w:lineRule="auto"/>
              <w:rPr>
                <w:rFonts w:ascii="仿宋" w:eastAsia="仿宋" w:hAnsi="仿宋" w:cs="仿宋"/>
                <w:sz w:val="22"/>
              </w:rPr>
            </w:pPr>
            <w:r w:rsidRPr="00B57896">
              <w:rPr>
                <w:rFonts w:ascii="仿宋" w:eastAsia="仿宋" w:hAnsi="仿宋" w:cs="仿宋" w:hint="eastAsia"/>
                <w:sz w:val="22"/>
              </w:rPr>
              <w:t>候机楼员工餐厅、大家乐餐厅下、2</w:t>
            </w:r>
            <w:r w:rsidRPr="00B57896">
              <w:rPr>
                <w:rFonts w:ascii="仿宋" w:eastAsia="仿宋" w:hAnsi="仿宋" w:cs="仿宋"/>
                <w:sz w:val="22"/>
              </w:rPr>
              <w:t>#</w:t>
            </w:r>
            <w:r w:rsidRPr="00B57896">
              <w:rPr>
                <w:rFonts w:ascii="仿宋" w:eastAsia="仿宋" w:hAnsi="仿宋" w:cs="仿宋" w:hint="eastAsia"/>
                <w:sz w:val="22"/>
              </w:rPr>
              <w:t>桥旁、1</w:t>
            </w:r>
            <w:r w:rsidRPr="00B57896">
              <w:rPr>
                <w:rFonts w:ascii="仿宋" w:eastAsia="仿宋" w:hAnsi="仿宋" w:cs="仿宋"/>
                <w:sz w:val="22"/>
              </w:rPr>
              <w:t>1#</w:t>
            </w:r>
            <w:r w:rsidRPr="00B57896">
              <w:rPr>
                <w:rFonts w:ascii="仿宋" w:eastAsia="仿宋" w:hAnsi="仿宋" w:cs="仿宋" w:hint="eastAsia"/>
                <w:sz w:val="22"/>
              </w:rPr>
              <w:t>桥旁等1</w:t>
            </w:r>
            <w:r w:rsidRPr="00B57896">
              <w:rPr>
                <w:rFonts w:ascii="仿宋" w:eastAsia="仿宋" w:hAnsi="仿宋" w:cs="仿宋"/>
                <w:sz w:val="22"/>
              </w:rPr>
              <w:t>5</w:t>
            </w:r>
            <w:r w:rsidRPr="00B57896">
              <w:rPr>
                <w:rFonts w:ascii="仿宋" w:eastAsia="仿宋" w:hAnsi="仿宋" w:cs="仿宋" w:hint="eastAsia"/>
                <w:sz w:val="22"/>
              </w:rPr>
              <w:t>个点化粪池</w:t>
            </w:r>
          </w:p>
        </w:tc>
        <w:tc>
          <w:tcPr>
            <w:tcW w:w="2013" w:type="dxa"/>
          </w:tcPr>
          <w:p w:rsidR="00A71674" w:rsidRPr="00B57896" w:rsidRDefault="00A71674">
            <w:pPr>
              <w:spacing w:line="336" w:lineRule="auto"/>
              <w:jc w:val="center"/>
              <w:rPr>
                <w:rFonts w:ascii="仿宋" w:eastAsia="仿宋" w:hAnsi="仿宋" w:cs="仿宋"/>
                <w:sz w:val="22"/>
              </w:rPr>
            </w:pPr>
          </w:p>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jc w:val="center"/>
              <w:rPr>
                <w:rFonts w:ascii="仿宋" w:eastAsia="仿宋" w:hAnsi="仿宋" w:cs="仿宋"/>
                <w:sz w:val="22"/>
              </w:rPr>
            </w:pPr>
            <w:r w:rsidRPr="00B57896">
              <w:rPr>
                <w:rFonts w:ascii="仿宋" w:eastAsia="仿宋" w:hAnsi="仿宋" w:cs="仿宋" w:hint="eastAsia"/>
                <w:sz w:val="22"/>
              </w:rPr>
              <w:t>3781.75</w:t>
            </w:r>
          </w:p>
        </w:tc>
        <w:tc>
          <w:tcPr>
            <w:tcW w:w="1212" w:type="dxa"/>
          </w:tcPr>
          <w:p w:rsidR="00A71674" w:rsidRPr="00B57896" w:rsidRDefault="00A71674">
            <w:pPr>
              <w:spacing w:line="336" w:lineRule="auto"/>
              <w:jc w:val="center"/>
              <w:rPr>
                <w:rFonts w:ascii="仿宋" w:eastAsia="仿宋" w:hAnsi="仿宋" w:cs="仿宋"/>
                <w:sz w:val="22"/>
              </w:rPr>
            </w:pPr>
          </w:p>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jc w:val="center"/>
              <w:rPr>
                <w:rFonts w:ascii="仿宋" w:eastAsia="仿宋" w:hAnsi="仿宋" w:cs="仿宋"/>
                <w:sz w:val="22"/>
              </w:rPr>
            </w:pPr>
            <w:r w:rsidRPr="00B57896">
              <w:rPr>
                <w:rFonts w:ascii="仿宋" w:eastAsia="仿宋" w:hAnsi="仿宋" w:cs="仿宋" w:hint="eastAsia"/>
                <w:sz w:val="22"/>
              </w:rPr>
              <w:t>吨</w:t>
            </w:r>
          </w:p>
          <w:p w:rsidR="00A71674" w:rsidRPr="00B57896" w:rsidRDefault="00A71674">
            <w:pPr>
              <w:spacing w:line="336" w:lineRule="auto"/>
              <w:jc w:val="center"/>
              <w:rPr>
                <w:rFonts w:ascii="仿宋" w:eastAsia="仿宋" w:hAnsi="仿宋" w:cs="仿宋"/>
                <w:sz w:val="22"/>
              </w:rPr>
            </w:pPr>
          </w:p>
        </w:tc>
        <w:tc>
          <w:tcPr>
            <w:tcW w:w="1613" w:type="dxa"/>
          </w:tcPr>
          <w:p w:rsidR="00A71674" w:rsidRPr="00B57896" w:rsidRDefault="00A71674">
            <w:pPr>
              <w:spacing w:line="336" w:lineRule="auto"/>
              <w:ind w:firstLineChars="200" w:firstLine="440"/>
              <w:rPr>
                <w:rFonts w:ascii="仿宋" w:eastAsia="仿宋" w:hAnsi="仿宋" w:cs="仿宋"/>
                <w:sz w:val="22"/>
              </w:rPr>
            </w:pPr>
          </w:p>
        </w:tc>
        <w:tc>
          <w:tcPr>
            <w:tcW w:w="2700" w:type="dxa"/>
          </w:tcPr>
          <w:p w:rsidR="00A71674" w:rsidRPr="00B57896" w:rsidRDefault="00A71674">
            <w:pPr>
              <w:spacing w:line="336" w:lineRule="auto"/>
              <w:ind w:firstLineChars="300" w:firstLine="660"/>
              <w:rPr>
                <w:rFonts w:ascii="仿宋" w:eastAsia="仿宋" w:hAnsi="仿宋" w:cs="仿宋"/>
                <w:sz w:val="22"/>
              </w:rPr>
            </w:pPr>
          </w:p>
        </w:tc>
        <w:tc>
          <w:tcPr>
            <w:tcW w:w="2837" w:type="dxa"/>
            <w:vMerge w:val="restart"/>
          </w:tcPr>
          <w:p w:rsidR="00A71674" w:rsidRPr="00B57896" w:rsidRDefault="00A71674">
            <w:pPr>
              <w:spacing w:line="336" w:lineRule="auto"/>
              <w:rPr>
                <w:rFonts w:ascii="仿宋" w:eastAsia="仿宋" w:hAnsi="仿宋" w:cs="仿宋"/>
                <w:sz w:val="22"/>
              </w:rPr>
            </w:pPr>
          </w:p>
          <w:p w:rsidR="00A71674" w:rsidRPr="00B57896" w:rsidRDefault="00216ABA">
            <w:pPr>
              <w:spacing w:line="336" w:lineRule="auto"/>
              <w:rPr>
                <w:rFonts w:ascii="仿宋" w:eastAsia="仿宋" w:hAnsi="仿宋" w:cs="仿宋"/>
                <w:sz w:val="22"/>
              </w:rPr>
            </w:pPr>
            <w:r w:rsidRPr="00B57896">
              <w:rPr>
                <w:rFonts w:ascii="仿宋" w:eastAsia="仿宋" w:hAnsi="仿宋" w:cs="仿宋" w:hint="eastAsia"/>
                <w:sz w:val="22"/>
              </w:rPr>
              <w:t>合同期内总量为估算量，具体费用按实际发生量进行估结算。</w:t>
            </w:r>
          </w:p>
        </w:tc>
      </w:tr>
      <w:tr w:rsidR="00A71674" w:rsidRPr="00B57896">
        <w:trPr>
          <w:trHeight w:val="574"/>
        </w:trPr>
        <w:tc>
          <w:tcPr>
            <w:tcW w:w="3068" w:type="dxa"/>
          </w:tcPr>
          <w:p w:rsidR="00A71674" w:rsidRPr="00B57896" w:rsidRDefault="00216ABA">
            <w:pPr>
              <w:spacing w:line="336" w:lineRule="auto"/>
              <w:rPr>
                <w:rFonts w:ascii="仿宋" w:eastAsia="仿宋" w:hAnsi="仿宋" w:cs="仿宋"/>
                <w:sz w:val="22"/>
              </w:rPr>
            </w:pPr>
            <w:r w:rsidRPr="00B57896">
              <w:rPr>
                <w:rFonts w:ascii="仿宋" w:eastAsia="仿宋" w:hAnsi="仿宋" w:cs="仿宋" w:hint="eastAsia"/>
                <w:sz w:val="22"/>
              </w:rPr>
              <w:t>F</w:t>
            </w:r>
            <w:r w:rsidRPr="00B57896">
              <w:rPr>
                <w:rFonts w:ascii="仿宋" w:eastAsia="仿宋" w:hAnsi="仿宋" w:cs="仿宋"/>
                <w:sz w:val="22"/>
              </w:rPr>
              <w:t>MT</w:t>
            </w:r>
            <w:r w:rsidRPr="00B57896">
              <w:rPr>
                <w:rFonts w:ascii="仿宋" w:eastAsia="仿宋" w:hAnsi="仿宋" w:cs="仿宋" w:hint="eastAsia"/>
                <w:sz w:val="22"/>
              </w:rPr>
              <w:t>真空污水收集灌吸污(东指廊2个，西指廊2个)</w:t>
            </w:r>
          </w:p>
        </w:tc>
        <w:tc>
          <w:tcPr>
            <w:tcW w:w="2013" w:type="dxa"/>
          </w:tcPr>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ind w:firstLineChars="300" w:firstLine="660"/>
              <w:rPr>
                <w:rFonts w:ascii="仿宋" w:eastAsia="仿宋" w:hAnsi="仿宋" w:cs="仿宋"/>
                <w:sz w:val="22"/>
              </w:rPr>
            </w:pPr>
            <w:r w:rsidRPr="00B57896">
              <w:rPr>
                <w:rFonts w:ascii="仿宋" w:eastAsia="仿宋" w:hAnsi="仿宋" w:cs="仿宋" w:hint="eastAsia"/>
                <w:sz w:val="22"/>
              </w:rPr>
              <w:t>112</w:t>
            </w:r>
          </w:p>
        </w:tc>
        <w:tc>
          <w:tcPr>
            <w:tcW w:w="1212" w:type="dxa"/>
          </w:tcPr>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jc w:val="center"/>
              <w:rPr>
                <w:rFonts w:ascii="仿宋" w:eastAsia="仿宋" w:hAnsi="仿宋" w:cs="仿宋"/>
                <w:sz w:val="22"/>
              </w:rPr>
            </w:pPr>
            <w:r w:rsidRPr="00B57896">
              <w:rPr>
                <w:rFonts w:ascii="仿宋" w:eastAsia="仿宋" w:hAnsi="仿宋" w:cs="仿宋" w:hint="eastAsia"/>
                <w:sz w:val="22"/>
              </w:rPr>
              <w:t>吨</w:t>
            </w:r>
          </w:p>
        </w:tc>
        <w:tc>
          <w:tcPr>
            <w:tcW w:w="1613" w:type="dxa"/>
          </w:tcPr>
          <w:p w:rsidR="00A71674" w:rsidRPr="00B57896" w:rsidRDefault="00A71674">
            <w:pPr>
              <w:spacing w:line="336" w:lineRule="auto"/>
              <w:jc w:val="center"/>
              <w:rPr>
                <w:rFonts w:ascii="仿宋" w:eastAsia="仿宋" w:hAnsi="仿宋" w:cs="仿宋"/>
                <w:sz w:val="22"/>
              </w:rPr>
            </w:pPr>
          </w:p>
        </w:tc>
        <w:tc>
          <w:tcPr>
            <w:tcW w:w="2700" w:type="dxa"/>
          </w:tcPr>
          <w:p w:rsidR="00A71674" w:rsidRPr="00B57896" w:rsidRDefault="00A71674">
            <w:pPr>
              <w:spacing w:line="336" w:lineRule="auto"/>
              <w:jc w:val="center"/>
              <w:rPr>
                <w:rFonts w:ascii="仿宋" w:eastAsia="仿宋" w:hAnsi="仿宋" w:cs="仿宋"/>
                <w:sz w:val="22"/>
              </w:rPr>
            </w:pPr>
          </w:p>
        </w:tc>
        <w:tc>
          <w:tcPr>
            <w:tcW w:w="2837" w:type="dxa"/>
            <w:vMerge/>
          </w:tcPr>
          <w:p w:rsidR="00A71674" w:rsidRPr="00B57896" w:rsidRDefault="00A71674">
            <w:pPr>
              <w:spacing w:line="336" w:lineRule="auto"/>
              <w:rPr>
                <w:rFonts w:ascii="仿宋" w:eastAsia="仿宋" w:hAnsi="仿宋" w:cs="仿宋"/>
                <w:sz w:val="22"/>
              </w:rPr>
            </w:pPr>
          </w:p>
        </w:tc>
      </w:tr>
      <w:tr w:rsidR="00A71674" w:rsidRPr="00B57896">
        <w:trPr>
          <w:trHeight w:val="1158"/>
        </w:trPr>
        <w:tc>
          <w:tcPr>
            <w:tcW w:w="3068" w:type="dxa"/>
          </w:tcPr>
          <w:p w:rsidR="00A71674" w:rsidRPr="00B57896" w:rsidRDefault="00216ABA">
            <w:pPr>
              <w:spacing w:line="336" w:lineRule="auto"/>
              <w:rPr>
                <w:rFonts w:ascii="仿宋" w:eastAsia="仿宋" w:hAnsi="仿宋" w:cs="仿宋"/>
                <w:sz w:val="22"/>
              </w:rPr>
            </w:pPr>
            <w:r w:rsidRPr="00B57896">
              <w:rPr>
                <w:rFonts w:ascii="仿宋" w:eastAsia="仿宋" w:hAnsi="仿宋" w:cs="仿宋" w:hint="eastAsia"/>
                <w:sz w:val="22"/>
              </w:rPr>
              <w:t>排污管、沟疏通（最低量按1</w:t>
            </w:r>
            <w:r w:rsidRPr="00B57896">
              <w:rPr>
                <w:rFonts w:ascii="仿宋" w:eastAsia="仿宋" w:hAnsi="仿宋" w:cs="仿宋"/>
                <w:sz w:val="22"/>
              </w:rPr>
              <w:t>0</w:t>
            </w:r>
            <w:r w:rsidRPr="00B57896">
              <w:rPr>
                <w:rFonts w:ascii="仿宋" w:eastAsia="仿宋" w:hAnsi="仿宋" w:cs="仿宋" w:hint="eastAsia"/>
                <w:sz w:val="22"/>
              </w:rPr>
              <w:t>米计算）</w:t>
            </w:r>
          </w:p>
        </w:tc>
        <w:tc>
          <w:tcPr>
            <w:tcW w:w="2013" w:type="dxa"/>
          </w:tcPr>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ind w:firstLineChars="300" w:firstLine="660"/>
              <w:rPr>
                <w:rFonts w:ascii="仿宋" w:eastAsia="仿宋" w:hAnsi="仿宋" w:cs="仿宋"/>
                <w:sz w:val="22"/>
              </w:rPr>
            </w:pPr>
            <w:r w:rsidRPr="00B57896">
              <w:rPr>
                <w:rFonts w:ascii="仿宋" w:eastAsia="仿宋" w:hAnsi="仿宋" w:cs="仿宋" w:hint="eastAsia"/>
                <w:sz w:val="22"/>
              </w:rPr>
              <w:t>175</w:t>
            </w:r>
          </w:p>
        </w:tc>
        <w:tc>
          <w:tcPr>
            <w:tcW w:w="1212" w:type="dxa"/>
          </w:tcPr>
          <w:p w:rsidR="00A71674" w:rsidRPr="00B57896" w:rsidRDefault="00A71674">
            <w:pPr>
              <w:spacing w:line="336" w:lineRule="auto"/>
              <w:jc w:val="center"/>
              <w:rPr>
                <w:rFonts w:ascii="仿宋" w:eastAsia="仿宋" w:hAnsi="仿宋" w:cs="仿宋"/>
                <w:sz w:val="22"/>
              </w:rPr>
            </w:pPr>
          </w:p>
          <w:p w:rsidR="00A71674" w:rsidRPr="00B57896" w:rsidRDefault="00216ABA">
            <w:pPr>
              <w:spacing w:line="336" w:lineRule="auto"/>
              <w:jc w:val="center"/>
              <w:rPr>
                <w:rFonts w:ascii="仿宋" w:eastAsia="仿宋" w:hAnsi="仿宋" w:cs="仿宋"/>
                <w:sz w:val="22"/>
              </w:rPr>
            </w:pPr>
            <w:r w:rsidRPr="00B57896">
              <w:rPr>
                <w:rFonts w:ascii="仿宋" w:eastAsia="仿宋" w:hAnsi="仿宋" w:cs="仿宋" w:hint="eastAsia"/>
                <w:sz w:val="22"/>
              </w:rPr>
              <w:t>米</w:t>
            </w:r>
          </w:p>
        </w:tc>
        <w:tc>
          <w:tcPr>
            <w:tcW w:w="1613" w:type="dxa"/>
          </w:tcPr>
          <w:p w:rsidR="00A71674" w:rsidRPr="00B57896" w:rsidRDefault="00A71674">
            <w:pPr>
              <w:spacing w:line="336" w:lineRule="auto"/>
              <w:jc w:val="center"/>
              <w:rPr>
                <w:rFonts w:ascii="仿宋" w:eastAsia="仿宋" w:hAnsi="仿宋" w:cs="仿宋"/>
                <w:sz w:val="22"/>
              </w:rPr>
            </w:pPr>
          </w:p>
        </w:tc>
        <w:tc>
          <w:tcPr>
            <w:tcW w:w="2700" w:type="dxa"/>
          </w:tcPr>
          <w:p w:rsidR="00A71674" w:rsidRPr="00B57896" w:rsidRDefault="00A71674">
            <w:pPr>
              <w:spacing w:line="336" w:lineRule="auto"/>
              <w:jc w:val="center"/>
              <w:rPr>
                <w:rFonts w:ascii="仿宋" w:eastAsia="仿宋" w:hAnsi="仿宋" w:cs="仿宋"/>
                <w:sz w:val="22"/>
              </w:rPr>
            </w:pPr>
          </w:p>
        </w:tc>
        <w:tc>
          <w:tcPr>
            <w:tcW w:w="2837" w:type="dxa"/>
            <w:vMerge/>
          </w:tcPr>
          <w:p w:rsidR="00A71674" w:rsidRPr="00B57896" w:rsidRDefault="00A71674">
            <w:pPr>
              <w:spacing w:line="336" w:lineRule="auto"/>
              <w:rPr>
                <w:rFonts w:ascii="仿宋" w:eastAsia="仿宋" w:hAnsi="仿宋" w:cs="仿宋"/>
                <w:sz w:val="22"/>
              </w:rPr>
            </w:pPr>
          </w:p>
        </w:tc>
      </w:tr>
      <w:tr w:rsidR="00A71674" w:rsidRPr="00B57896">
        <w:trPr>
          <w:trHeight w:val="399"/>
        </w:trPr>
        <w:tc>
          <w:tcPr>
            <w:tcW w:w="7906" w:type="dxa"/>
            <w:gridSpan w:val="4"/>
          </w:tcPr>
          <w:p w:rsidR="00A71674" w:rsidRPr="00B57896" w:rsidRDefault="00216ABA">
            <w:pPr>
              <w:spacing w:line="336" w:lineRule="auto"/>
              <w:rPr>
                <w:rFonts w:ascii="仿宋" w:eastAsia="仿宋" w:hAnsi="仿宋" w:cs="仿宋"/>
                <w:b/>
                <w:sz w:val="24"/>
                <w:szCs w:val="28"/>
              </w:rPr>
            </w:pPr>
            <w:r w:rsidRPr="00B57896">
              <w:rPr>
                <w:rFonts w:ascii="仿宋" w:eastAsia="仿宋" w:hAnsi="仿宋" w:cs="仿宋" w:hint="eastAsia"/>
                <w:b/>
                <w:sz w:val="24"/>
                <w:szCs w:val="28"/>
              </w:rPr>
              <w:t xml:space="preserve"> </w:t>
            </w:r>
            <w:r w:rsidRPr="00B57896">
              <w:rPr>
                <w:rFonts w:ascii="仿宋" w:eastAsia="仿宋" w:hAnsi="仿宋" w:cs="仿宋"/>
                <w:b/>
                <w:sz w:val="24"/>
                <w:szCs w:val="28"/>
              </w:rPr>
              <w:t xml:space="preserve">                </w:t>
            </w:r>
            <w:r w:rsidRPr="00B57896">
              <w:rPr>
                <w:rFonts w:ascii="仿宋" w:eastAsia="仿宋" w:hAnsi="仿宋" w:cs="仿宋" w:hint="eastAsia"/>
                <w:b/>
                <w:sz w:val="24"/>
                <w:szCs w:val="28"/>
              </w:rPr>
              <w:t>（21个月）合计：</w:t>
            </w:r>
          </w:p>
        </w:tc>
        <w:tc>
          <w:tcPr>
            <w:tcW w:w="5537" w:type="dxa"/>
            <w:gridSpan w:val="2"/>
          </w:tcPr>
          <w:p w:rsidR="00A71674" w:rsidRPr="00B57896" w:rsidRDefault="00A71674">
            <w:pPr>
              <w:spacing w:line="336" w:lineRule="auto"/>
              <w:jc w:val="center"/>
              <w:rPr>
                <w:rFonts w:ascii="仿宋" w:eastAsia="仿宋" w:hAnsi="仿宋" w:cs="仿宋"/>
                <w:sz w:val="22"/>
              </w:rPr>
            </w:pPr>
          </w:p>
        </w:tc>
      </w:tr>
    </w:tbl>
    <w:p w:rsidR="00A71674" w:rsidRPr="00B57896" w:rsidRDefault="00216ABA">
      <w:pPr>
        <w:spacing w:line="336" w:lineRule="auto"/>
        <w:ind w:leftChars="100" w:left="210"/>
        <w:rPr>
          <w:rFonts w:ascii="仿宋" w:eastAsia="仿宋" w:hAnsi="仿宋" w:cs="仿宋"/>
          <w:b/>
          <w:sz w:val="22"/>
        </w:rPr>
      </w:pPr>
      <w:r w:rsidRPr="00B57896">
        <w:rPr>
          <w:rFonts w:ascii="仿宋" w:eastAsia="仿宋" w:hAnsi="仿宋" w:cs="仿宋" w:hint="eastAsia"/>
          <w:b/>
          <w:sz w:val="22"/>
        </w:rPr>
        <w:t>备注：1.项目拦标总价：</w:t>
      </w:r>
      <w:r w:rsidRPr="00B57896">
        <w:rPr>
          <w:rFonts w:ascii="仿宋" w:eastAsia="仿宋" w:hAnsi="仿宋" w:cs="仿宋" w:hint="eastAsia"/>
          <w:sz w:val="22"/>
        </w:rPr>
        <w:t>312,462.50</w:t>
      </w:r>
      <w:r w:rsidRPr="00B57896">
        <w:rPr>
          <w:rFonts w:ascii="仿宋" w:eastAsia="仿宋" w:hAnsi="仿宋" w:cs="仿宋" w:hint="eastAsia"/>
          <w:b/>
          <w:sz w:val="22"/>
        </w:rPr>
        <w:t>，报价不得超过此价，否则作废处理。</w:t>
      </w:r>
    </w:p>
    <w:p w:rsidR="00A71674" w:rsidRPr="00B57896" w:rsidRDefault="00216ABA">
      <w:pPr>
        <w:spacing w:line="336" w:lineRule="auto"/>
        <w:ind w:leftChars="100" w:left="210"/>
        <w:rPr>
          <w:rFonts w:ascii="仿宋" w:eastAsia="仿宋" w:hAnsi="仿宋" w:cs="仿宋"/>
          <w:sz w:val="22"/>
        </w:rPr>
      </w:pPr>
      <w:r w:rsidRPr="00B57896">
        <w:rPr>
          <w:rFonts w:ascii="仿宋" w:eastAsia="仿宋" w:hAnsi="仿宋" w:cs="仿宋" w:hint="eastAsia"/>
          <w:sz w:val="22"/>
        </w:rPr>
        <w:t>附件二</w:t>
      </w:r>
    </w:p>
    <w:p w:rsidR="00A71674" w:rsidRPr="00B57896" w:rsidRDefault="00216ABA">
      <w:pPr>
        <w:spacing w:line="336" w:lineRule="auto"/>
        <w:ind w:leftChars="100" w:left="210"/>
        <w:rPr>
          <w:sz w:val="20"/>
        </w:rPr>
      </w:pPr>
      <w:r w:rsidRPr="00B57896">
        <w:rPr>
          <w:rFonts w:ascii="仿宋" w:eastAsia="仿宋" w:hAnsi="仿宋" w:cs="仿宋" w:hint="eastAsia"/>
          <w:noProof/>
          <w:sz w:val="22"/>
        </w:rPr>
        <w:lastRenderedPageBreak/>
        <w:drawing>
          <wp:inline distT="0" distB="0" distL="114300" distR="114300">
            <wp:extent cx="8375015" cy="4652010"/>
            <wp:effectExtent l="0" t="0" r="6985" b="15240"/>
            <wp:docPr id="1" name="图片 1" descr="微信截图_2024101009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1010095321"/>
                    <pic:cNvPicPr>
                      <a:picLocks noChangeAspect="1"/>
                    </pic:cNvPicPr>
                  </pic:nvPicPr>
                  <pic:blipFill>
                    <a:blip r:embed="rId8"/>
                    <a:stretch>
                      <a:fillRect/>
                    </a:stretch>
                  </pic:blipFill>
                  <pic:spPr>
                    <a:xfrm>
                      <a:off x="0" y="0"/>
                      <a:ext cx="8375015" cy="4652010"/>
                    </a:xfrm>
                    <a:prstGeom prst="rect">
                      <a:avLst/>
                    </a:prstGeom>
                  </pic:spPr>
                </pic:pic>
              </a:graphicData>
            </a:graphic>
          </wp:inline>
        </w:drawing>
      </w:r>
    </w:p>
    <w:sectPr w:rsidR="00A71674" w:rsidRPr="00B57896">
      <w:pgSz w:w="16838" w:h="11906" w:orient="landscape"/>
      <w:pgMar w:top="1800" w:right="850" w:bottom="180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43" w:rsidRDefault="00A02143">
      <w:r>
        <w:separator/>
      </w:r>
    </w:p>
  </w:endnote>
  <w:endnote w:type="continuationSeparator" w:id="0">
    <w:p w:rsidR="00A02143" w:rsidRDefault="00A0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74" w:rsidRDefault="00216AB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1674" w:rsidRDefault="00216ABA">
                          <w:pPr>
                            <w:pStyle w:val="a5"/>
                          </w:pPr>
                          <w:r>
                            <w:fldChar w:fldCharType="begin"/>
                          </w:r>
                          <w:r>
                            <w:instrText xml:space="preserve"> PAGE  \* MERGEFORMAT </w:instrText>
                          </w:r>
                          <w:r>
                            <w:fldChar w:fldCharType="separate"/>
                          </w:r>
                          <w:r w:rsidR="00E6272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A71674" w:rsidRDefault="00216ABA">
                    <w:pPr>
                      <w:pStyle w:val="a5"/>
                    </w:pPr>
                    <w:r>
                      <w:fldChar w:fldCharType="begin"/>
                    </w:r>
                    <w:r>
                      <w:instrText xml:space="preserve"> PAGE  \* MERGEFORMAT </w:instrText>
                    </w:r>
                    <w:r>
                      <w:fldChar w:fldCharType="separate"/>
                    </w:r>
                    <w:r w:rsidR="00E6272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43" w:rsidRDefault="00A02143">
      <w:r>
        <w:separator/>
      </w:r>
    </w:p>
  </w:footnote>
  <w:footnote w:type="continuationSeparator" w:id="0">
    <w:p w:rsidR="00A02143" w:rsidRDefault="00A02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zg2MjExZTdjNWEyYjk2NWVmYmUxOTExMzYzZGQifQ=="/>
  </w:docVars>
  <w:rsids>
    <w:rsidRoot w:val="004A562D"/>
    <w:rsid w:val="00216ABA"/>
    <w:rsid w:val="004A562D"/>
    <w:rsid w:val="00A02143"/>
    <w:rsid w:val="00A71674"/>
    <w:rsid w:val="00AF2E88"/>
    <w:rsid w:val="00B17B5F"/>
    <w:rsid w:val="00B57896"/>
    <w:rsid w:val="00E62724"/>
    <w:rsid w:val="00EA1A80"/>
    <w:rsid w:val="00EF1524"/>
    <w:rsid w:val="01187397"/>
    <w:rsid w:val="05A4756B"/>
    <w:rsid w:val="06C90C44"/>
    <w:rsid w:val="10CA1840"/>
    <w:rsid w:val="11103304"/>
    <w:rsid w:val="1B6A434C"/>
    <w:rsid w:val="249B713A"/>
    <w:rsid w:val="2511527E"/>
    <w:rsid w:val="2A1D07DB"/>
    <w:rsid w:val="331D49EF"/>
    <w:rsid w:val="37702892"/>
    <w:rsid w:val="39202096"/>
    <w:rsid w:val="40224945"/>
    <w:rsid w:val="45BE6EBE"/>
    <w:rsid w:val="4BC52D55"/>
    <w:rsid w:val="59CC5CE7"/>
    <w:rsid w:val="5ECE7D1A"/>
    <w:rsid w:val="636447A9"/>
    <w:rsid w:val="64AA2690"/>
    <w:rsid w:val="64E262CE"/>
    <w:rsid w:val="6891605D"/>
    <w:rsid w:val="6B69199E"/>
    <w:rsid w:val="723D4B43"/>
    <w:rsid w:val="7305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377FB"/>
  <w15:docId w15:val="{7ADB10E3-ECBD-47ED-9EC5-896C67DC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pPr>
      <w:ind w:firstLineChars="200" w:firstLine="420"/>
    </w:pPr>
  </w:style>
  <w:style w:type="character" w:customStyle="1" w:styleId="a4">
    <w:name w:val="批注框文本 字符"/>
    <w:basedOn w:val="a0"/>
    <w:link w:val="a3"/>
    <w:qFormat/>
    <w:rPr>
      <w:kern w:val="2"/>
      <w:sz w:val="18"/>
      <w:szCs w:val="18"/>
    </w:rPr>
  </w:style>
  <w:style w:type="paragraph" w:styleId="a8">
    <w:name w:val="header"/>
    <w:basedOn w:val="a"/>
    <w:link w:val="a9"/>
    <w:rsid w:val="00B5789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B578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271</Words>
  <Characters>1551</Characters>
  <Application>Microsoft Office Word</Application>
  <DocSecurity>0</DocSecurity>
  <Lines>12</Lines>
  <Paragraphs>3</Paragraphs>
  <ScaleCrop>false</ScaleCrop>
  <Company>Microsoft</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潘咏怡</cp:lastModifiedBy>
  <cp:revision>5</cp:revision>
  <cp:lastPrinted>2024-12-26T08:34:00Z</cp:lastPrinted>
  <dcterms:created xsi:type="dcterms:W3CDTF">2024-12-11T03:05:00Z</dcterms:created>
  <dcterms:modified xsi:type="dcterms:W3CDTF">2024-12-26T08:40:00Z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A8B37A510BD74F2CA413CE1B06CC679F_13</vt:lpwstr>
  </property>
</Properties>
</file>