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8EAA">
      <w:pPr>
        <w:spacing w:line="360" w:lineRule="auto"/>
        <w:jc w:val="center"/>
        <w:rPr>
          <w:rFonts w:cs="仿宋"/>
          <w:b/>
          <w:bCs/>
          <w:sz w:val="36"/>
          <w:szCs w:val="36"/>
          <w:lang w:val="en-US"/>
        </w:rPr>
      </w:pPr>
      <w:r>
        <w:rPr>
          <w:rFonts w:hint="eastAsia" w:cs="仿宋"/>
          <w:b/>
          <w:bCs/>
          <w:sz w:val="36"/>
          <w:szCs w:val="36"/>
          <w:lang w:val="en-US" w:eastAsia="zh-CN"/>
        </w:rPr>
        <w:t xml:space="preserve">  </w:t>
      </w:r>
      <w:r>
        <w:rPr>
          <w:rFonts w:hint="eastAsia" w:cs="仿宋"/>
          <w:b/>
          <w:bCs/>
          <w:sz w:val="36"/>
          <w:szCs w:val="36"/>
          <w:lang w:val="en-US"/>
        </w:rPr>
        <w:t>珠海机场2024年度安保设施定期检测项目</w:t>
      </w:r>
    </w:p>
    <w:p w14:paraId="141EC94E">
      <w:pPr>
        <w:pStyle w:val="14"/>
        <w:ind w:firstLine="0" w:firstLineChars="0"/>
        <w:rPr>
          <w:sz w:val="36"/>
          <w:szCs w:val="36"/>
        </w:rPr>
      </w:pPr>
      <w:r>
        <w:rPr>
          <w:rFonts w:hint="eastAsia" w:cs="仿宋"/>
          <w:bCs/>
          <w:sz w:val="36"/>
          <w:szCs w:val="36"/>
        </w:rPr>
        <w:t>项目需求书</w:t>
      </w:r>
    </w:p>
    <w:p w14:paraId="6C846BB0">
      <w:pPr>
        <w:autoSpaceDE/>
        <w:autoSpaceDN/>
        <w:spacing w:line="360" w:lineRule="auto"/>
        <w:ind w:firstLine="508" w:firstLineChars="212"/>
        <w:jc w:val="both"/>
        <w:rPr>
          <w:rFonts w:cs="Times New Roman"/>
          <w:bCs/>
          <w:kern w:val="2"/>
          <w:sz w:val="24"/>
          <w:szCs w:val="24"/>
          <w:lang w:val="en-US" w:bidi="ar-SA"/>
        </w:rPr>
      </w:pPr>
    </w:p>
    <w:p w14:paraId="6E4C20CE">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服务内容与标准</w:t>
      </w:r>
    </w:p>
    <w:p w14:paraId="1624E216">
      <w:pPr>
        <w:autoSpaceDE/>
        <w:autoSpaceDN/>
        <w:spacing w:line="360" w:lineRule="auto"/>
        <w:ind w:firstLine="508" w:firstLineChars="212"/>
        <w:jc w:val="both"/>
        <w:rPr>
          <w:rFonts w:cs="Times New Roman"/>
          <w:bCs/>
          <w:kern w:val="2"/>
          <w:sz w:val="24"/>
          <w:szCs w:val="24"/>
          <w:lang w:val="en-US" w:bidi="ar-SA"/>
        </w:rPr>
      </w:pPr>
      <w:r>
        <w:rPr>
          <w:rFonts w:hint="eastAsia" w:cs="Times New Roman"/>
          <w:bCs/>
          <w:kern w:val="2"/>
          <w:sz w:val="24"/>
          <w:szCs w:val="24"/>
          <w:lang w:val="en-US" w:bidi="ar-SA"/>
        </w:rPr>
        <w:t>根据《民用运输机场安全保卫设施管理规定》（MD-SB-2017-007）、《民用运输机场安全保卫设施》（MH/T 7003-2017）以及民航局对机场安保设施的要求，对三方检测咨询服务（</w:t>
      </w:r>
      <w:r>
        <w:rPr>
          <w:rFonts w:cs="Times New Roman"/>
          <w:bCs/>
          <w:kern w:val="2"/>
          <w:sz w:val="24"/>
          <w:szCs w:val="24"/>
          <w:lang w:val="en-US" w:bidi="ar-SA"/>
        </w:rPr>
        <w:t>T1）</w:t>
      </w:r>
      <w:r>
        <w:rPr>
          <w:rFonts w:hint="eastAsia" w:cs="Times New Roman"/>
          <w:bCs/>
          <w:kern w:val="2"/>
          <w:sz w:val="24"/>
          <w:szCs w:val="24"/>
          <w:lang w:val="en-US" w:bidi="ar-SA"/>
        </w:rPr>
        <w:t>项目检测范围内的安保设施采用资料审核、现场测试、现场评估等方法，以及采用与安保设施检测工作相适应的检测仪器工具开展2024年度定期检测，并提供符合局方对安保设施定期检测报告要求的年度安保设施定期检测报告。为珠海机场安保设施定期检测管理制度的修订提供专业咨询服务。</w:t>
      </w:r>
    </w:p>
    <w:p w14:paraId="7F5B8CA3">
      <w:pPr>
        <w:autoSpaceDE/>
        <w:autoSpaceDN/>
        <w:spacing w:line="360" w:lineRule="auto"/>
        <w:ind w:firstLine="508" w:firstLineChars="212"/>
        <w:jc w:val="both"/>
        <w:rPr>
          <w:rFonts w:cs="Times New Roman"/>
          <w:bCs/>
          <w:kern w:val="2"/>
          <w:sz w:val="24"/>
          <w:szCs w:val="24"/>
          <w:lang w:val="en-US" w:bidi="ar-SA"/>
        </w:rPr>
      </w:pPr>
    </w:p>
    <w:p w14:paraId="31901B9A">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检测范围</w:t>
      </w:r>
    </w:p>
    <w:p w14:paraId="2222B2B6">
      <w:pPr>
        <w:autoSpaceDE/>
        <w:autoSpaceDN/>
        <w:spacing w:line="360" w:lineRule="auto"/>
        <w:ind w:firstLine="439" w:firstLineChars="183"/>
        <w:jc w:val="both"/>
        <w:rPr>
          <w:rFonts w:cs="Times New Roman"/>
          <w:bCs/>
          <w:kern w:val="2"/>
          <w:sz w:val="24"/>
          <w:szCs w:val="24"/>
          <w:lang w:val="en-US" w:bidi="ar-SA"/>
        </w:rPr>
      </w:pPr>
      <w:r>
        <w:rPr>
          <w:rFonts w:hint="eastAsia" w:cs="Times New Roman"/>
          <w:bCs/>
          <w:kern w:val="2"/>
          <w:sz w:val="24"/>
          <w:szCs w:val="24"/>
          <w:lang w:val="en-US" w:bidi="ar-SA"/>
        </w:rPr>
        <w:t>珠海机场2024年度安保设施定期检测服务项目的检测范围依据《民用运输机场安全保卫设施》（MH/T 7003-2017），包括如下内容：</w:t>
      </w:r>
    </w:p>
    <w:p w14:paraId="64C2FF76">
      <w:pPr>
        <w:pStyle w:val="17"/>
        <w:numPr>
          <w:ilvl w:val="1"/>
          <w:numId w:val="2"/>
        </w:numPr>
        <w:autoSpaceDE/>
        <w:autoSpaceDN/>
        <w:spacing w:before="156" w:beforeLines="50" w:line="360" w:lineRule="auto"/>
        <w:ind w:left="0" w:firstLine="441" w:firstLineChars="183"/>
        <w:jc w:val="both"/>
        <w:rPr>
          <w:rFonts w:cs="Times New Roman"/>
          <w:b/>
          <w:kern w:val="2"/>
          <w:sz w:val="24"/>
          <w:szCs w:val="24"/>
          <w:lang w:val="en-US" w:bidi="ar-SA"/>
        </w:rPr>
      </w:pPr>
      <w:r>
        <w:rPr>
          <w:rFonts w:hint="eastAsia" w:cs="Times New Roman"/>
          <w:b/>
          <w:kern w:val="2"/>
          <w:sz w:val="24"/>
          <w:szCs w:val="24"/>
          <w:lang w:val="en-US" w:bidi="ar-SA"/>
        </w:rPr>
        <w:t>视频监控系统：</w:t>
      </w:r>
    </w:p>
    <w:p w14:paraId="71124620">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空侧应封闭管理，并根据机场安全保卫等级，设置相应的围栏（墙）、入侵报警系统、通行管制、视频监控系统、道口安全保卫设施和照明设施等。</w:t>
      </w:r>
    </w:p>
    <w:p w14:paraId="48C04511">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可以俯视航空器活动区的陆侧区域，应设置物理隔离设施和视频监控系统，防止未经授权人员进入或者向空侧投掷物品。</w:t>
      </w:r>
    </w:p>
    <w:p w14:paraId="58AE2AC9">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陆侧道路应符合以下要求：进出机场的路口应设置视频监控系统，对驶向和驶离航站楼的车辆实施监控；</w:t>
      </w:r>
    </w:p>
    <w:p w14:paraId="3CC30E8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陆侧公共道路与跑道或滑行道之间的立体交叉区域，应宽敞明亮，无死角，便于检查，并设置防攀爬、视频监控、照明和广播等设施，防止人员、物品和车辆从公共道路进入空侧，以及对立交桥结构进行破坏。</w:t>
      </w:r>
    </w:p>
    <w:p w14:paraId="21FAF637">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车辆治安检查站应设置视频监控系统，对安全检查现场实施监控。</w:t>
      </w:r>
    </w:p>
    <w:p w14:paraId="1D6607EC">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新建航站楼地下不应设置员工停车场和员工车辆通道。航站楼地下已设有员工停车场和员工车辆通道的，应设置视频监控系统，并在入口处设置通行管制设施。</w:t>
      </w:r>
    </w:p>
    <w:p w14:paraId="1467BF8C">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航站楼应实行分区管理。各区域应根据需要设置封闭管理、安全检查、通行管制、报警、视频监控和防爆等安全保卫设施。</w:t>
      </w:r>
    </w:p>
    <w:p w14:paraId="351C39EA">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航站楼的空侧和陆侧之间应设置视频监控系统（物理隔断为全高度的情况除外），对物理隔断实施监控，并应能及时发现人员和物品的非法进入。</w:t>
      </w:r>
    </w:p>
    <w:p w14:paraId="2A37CFBA">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航站楼的空调回风口不应设置在人员可接触的区域，否则应位于视频监控覆盖范围内。</w:t>
      </w:r>
    </w:p>
    <w:p w14:paraId="53905951">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航站楼从公共活动区俯视观察到机场控制区的所有区域，应设置视频监控系统（物理隔断为全高度的情况除外），对物理隔断实施监控，并应能及时发现人员和物品的非法进入。</w:t>
      </w:r>
    </w:p>
    <w:p w14:paraId="18902A81">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航站楼应急疏散门属于空陆侧隔离设施的，应满足空陆侧隔离设施要求，并对其内外两侧区域实施视频监控。</w:t>
      </w:r>
    </w:p>
    <w:p w14:paraId="13707ADA">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航站楼公共活动区内检修通道、燃料管道、综合管廊等出入口应设置安全保卫设施，并位于视频监控覆盖范围内，以防止未经授权人员利用；如有必要，应设置防入侵报警设施。</w:t>
      </w:r>
    </w:p>
    <w:p w14:paraId="067B7CF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航站楼内垃圾箱应位于视频监控覆盖范围内，并便于检查。</w:t>
      </w:r>
    </w:p>
    <w:p w14:paraId="3392AF40">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航站楼内卫生间门前区域应位于视频监控覆盖范围内，对进出卫生间人员实施监控。</w:t>
      </w:r>
    </w:p>
    <w:p w14:paraId="7BEE2A58">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内所有区域均不应俯视观察到安检工作现场。可俯视观察到安检工作现场的区域应符合以下要求：采用非透视物理隔断隔离，隔断净高度应不低于2.5m，公共区域一侧不应有用于攀爬的受力点和支撑点，并设置视频监控系统（物理隔断为全高度的情况除外）。</w:t>
      </w:r>
    </w:p>
    <w:p w14:paraId="2C6C2DFB">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行李分拣装卸区应设置视频监控系统，对行李传送、分拣、装卸、存储等各环节实施监控。</w:t>
      </w:r>
    </w:p>
    <w:p w14:paraId="4ABE94F9">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行李提取区应设置视频监控系统，对旅客提取行李流程实施监控。</w:t>
      </w:r>
    </w:p>
    <w:p w14:paraId="792F17C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航站楼前应设置视频监控系统，对人行道和车行道上的人员和车辆实施监控。</w:t>
      </w:r>
    </w:p>
    <w:p w14:paraId="7C482586">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内应设置视频监控系统，监控范围应覆盖航站楼前车行道和人行道、航站楼出入口、公共活动区、售票处、小件行李寄存处、乘机手续办理柜台、安检候检区、安检工作区、托运行李开包检查区、行李传送区、行李分拣装卸区、候机隔离区、登机口、廊桥、行李提取区、旅客迎送区域、垃圾箱、电梯口、卫生间门前区域、通行口两侧和空陆侧隔离设施，以及连通检修通道、燃料通道、综合管廊的出入口等。</w:t>
      </w:r>
    </w:p>
    <w:p w14:paraId="6DB3AFC6">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航站楼内应设置音频监控系统，在乘机手续办理柜台、安检工作区和登机口验证柜台等重要场所配备前端音频采集设备，与相关监控点位的摄像机同步录音录像，同步误差不大于1s。</w:t>
      </w:r>
    </w:p>
    <w:p w14:paraId="4C1587ED">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机场日常运行道口的安全保卫设施应设置视频监控系统，对进出车辆、人员和检查现场进行监控。</w:t>
      </w:r>
    </w:p>
    <w:p w14:paraId="772950ED">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货运公共区与货物安检区、货物存放区之间应采用物理隔断隔离，物理隔断应为全高度。没有全高度的，物理隔断净高度应不低于2.5m，上部加装防攀爬和防抛掷设施，并设置视频监控系统，以及时发现人员、物品的非法入侵。</w:t>
      </w:r>
    </w:p>
    <w:p w14:paraId="6CD3A76A">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航空货运区应设置视频监控系统，监控范围覆盖货运公共区和货物存放区的出入口、办理货运手续柜台，以及货物安检区和货物存放区。</w:t>
      </w:r>
    </w:p>
    <w:p w14:paraId="3CA9F16A">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机场要害部位应设置视频监控系统，对要害部位的出入口、工作区域，以及要害部位与公共区域的隔离设施等实施监控。</w:t>
      </w:r>
    </w:p>
    <w:p w14:paraId="062D5C5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配餐和机供品应封闭管理，并根据机场安全保卫要求，设置视频监控系统，对配餐工作区、工作人员出入口，以及运送配餐和机供品的车辆停放区和装卸区实施监控。</w:t>
      </w:r>
    </w:p>
    <w:p w14:paraId="2C43EE1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机场旅客反向通道应设置视频监控系统、旅客人身和行李安全检查管理信息系统，对旅客离开机场控制区的相关信息进行记录，记录保存时限应不少于90d。</w:t>
      </w:r>
    </w:p>
    <w:p w14:paraId="3D6D5649">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安检工作区与公共活动区之间应实施全高度、非透视物理隔离。不能实施全高度物理隔离的，物理隔断净高度应不低于2.5m，公共区域一侧不应有可用于攀爬的受力点和支撑点，并设置视频监控系统，以便及时发现未经授权人员和物品的进入。</w:t>
      </w:r>
    </w:p>
    <w:p w14:paraId="25BAC7E5">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安全检查通道应根据安检工作流程配备并合理布置音频和视频监控系统。</w:t>
      </w:r>
    </w:p>
    <w:p w14:paraId="6B969F1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旅客托运行李安检工作区应设置视频监控系统，对托运行李的开包检查、行李传送系统等实施监控。</w:t>
      </w:r>
    </w:p>
    <w:p w14:paraId="4404F0DB">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旅客托运行李安全检查设施设备应设置托运行李开包检查区，并配备视频监控。</w:t>
      </w:r>
    </w:p>
    <w:p w14:paraId="4D499313">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人身和行李安全检查信息管理系统应与视频监控系统集成，实现资源共享。</w:t>
      </w:r>
    </w:p>
    <w:p w14:paraId="15B0DC2F">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从公共活动区进入机场控制区的通行口应配备视频监控系统。</w:t>
      </w:r>
    </w:p>
    <w:p w14:paraId="68703161">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机场控制区内不同区域之间的通行口应配备视频监控系统。</w:t>
      </w:r>
    </w:p>
    <w:p w14:paraId="0D4B3A9B">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机场应根据机场控制区内不同权限区域的安全保卫要求和功能，在区域间的通行口设置视频监控系统，对通行口内外两侧实施监控，对所有进出和试图进出机场控制区的行为进行记录。</w:t>
      </w:r>
    </w:p>
    <w:p w14:paraId="5D4E3362">
      <w:pPr>
        <w:numPr>
          <w:ilvl w:val="2"/>
          <w:numId w:val="3"/>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视频监控系统应符合以下要求：</w:t>
      </w:r>
    </w:p>
    <w:p w14:paraId="416D1B89">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应能对机场到达、出发旅客、行李和货物所经过的主要活动场所、通道、电梯（厅）、重要部位和区域实施有效的视频监控，图像显示、记录与回放。</w:t>
      </w:r>
    </w:p>
    <w:p w14:paraId="6E7D45DF">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应能与通行管制、隐蔽报警系统、围界入侵报警系统等进行系统联动，以便对报警现场进行录像和复核。</w:t>
      </w:r>
    </w:p>
    <w:p w14:paraId="6FEE53C1">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应能完整采集、处理和转发机场范围内所要求监控范围、监控目标的实时图像，并具有事后快速倒查等功能。</w:t>
      </w:r>
    </w:p>
    <w:p w14:paraId="1989BD15">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新、改、扩建视频监控系统应采用高清摄像机。</w:t>
      </w:r>
    </w:p>
    <w:p w14:paraId="1E9ADED1">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视频监控系统应具有一定的可扩展性，系统的传输、交换、控制应符合GB/T 28181 标准要求，以实现系统的互联、互通和互控；对于不符合GB/T 28181标准的系统，应提供符合GB/T 28181标准的中间件接口。</w:t>
      </w:r>
    </w:p>
    <w:p w14:paraId="7EC664A2">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一类、二类机场应采用数据结构独立的专用网络，通行管制、围界入侵报警系统网络可共用。</w:t>
      </w:r>
    </w:p>
    <w:p w14:paraId="2E379006">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系统操作说明及操作日志应支持简体中文描述，系统操作界面应支持简体中文。</w:t>
      </w:r>
    </w:p>
    <w:p w14:paraId="7F9B8A61">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设计合理、功能齐全、工作可靠、图像清晰、抗干扰能力强、操作简便。</w:t>
      </w:r>
    </w:p>
    <w:p w14:paraId="78F11CE1">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对监控范围内的事件进行记录，经授权的操作员应能依据其特征（如单位、时间、地点、类型或性质等）进行检索、显示或打印，并能进行统计分析，生成报表。</w:t>
      </w:r>
    </w:p>
    <w:p w14:paraId="4F60CA65">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应能对每次报警相关的视频进行记录和存储，能根据报警时间等信息检索相关的录像，并能以与事件相关的名字命名，便于事后检索和倒查。</w:t>
      </w:r>
    </w:p>
    <w:p w14:paraId="74AEB49A">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涉及安保事件的音视频录像数据应能异地备份，应设有备份和查看相关权限。</w:t>
      </w:r>
    </w:p>
    <w:p w14:paraId="1C7CE4F7">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系统自身应具有不可修改的特征信息，如系统“时间戳”、跟踪文件或其他硬件措施,以保证系统记录资料的原始完整性。</w:t>
      </w:r>
    </w:p>
    <w:p w14:paraId="235226D3">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具有手动控制功能，实现选择任何摄像机到任何监视器、选择任意图像在任意监视器显示、控制云台及变焦镜头、操纵云台及变焦镜头到预定位置、屏蔽和恢复任何报警输入、设置、确认和重复任何报警输入进行优先控制等功能。</w:t>
      </w:r>
    </w:p>
    <w:p w14:paraId="6D43CDA2">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具有可编程功能，实现摄像机到监视器的顺序指定、监视器的顺序指定、摄像机的监视时限；视像显示顺序、云台起始位置及角度预定、设定时间和日期、变焦及报警顺序等功能。</w:t>
      </w:r>
    </w:p>
    <w:p w14:paraId="504C0AE6">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应具有摄像头初始预置位复位功能。</w:t>
      </w:r>
    </w:p>
    <w:p w14:paraId="70DF17CA">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实时视频图像应显示监控点位编号、名称、当前时间等信息。</w:t>
      </w:r>
    </w:p>
    <w:p w14:paraId="26114433">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一类、二类机场应配备矢量电子地图，支持在电子地图上查看、调用、控制和设置摄像机。</w:t>
      </w:r>
    </w:p>
    <w:p w14:paraId="251A385C">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一类、二类机场应支持不少于30 路用户同时调用一个实时视频图像。</w:t>
      </w:r>
    </w:p>
    <w:p w14:paraId="167E09D7">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音频和视频图像信息资料的保存时限应不少于90d。</w:t>
      </w:r>
    </w:p>
    <w:p w14:paraId="1037D8DC">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音频和视频图像信息资料的下载应权限控制。</w:t>
      </w:r>
    </w:p>
    <w:p w14:paraId="5A381231">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回放图像质量不应明显低于实时图像质量。</w:t>
      </w:r>
    </w:p>
    <w:p w14:paraId="40F01DA2">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经授权的操作员应能根据监控点位编号、名称、时间等多种条件对视频图像进行检索。</w:t>
      </w:r>
    </w:p>
    <w:p w14:paraId="59CA914F">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视频图像下载时，应能自动生成以“监控点位编号+起始时间段”为文件名的通用格式的文件。</w:t>
      </w:r>
    </w:p>
    <w:p w14:paraId="6349750D">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视频监控系统应对机场部分区域实施全覆盖视频监控，满足24h和全天候运行的要求，在现场光照环境下，图像清晰可辨，图像质量应能满足对监控范围内人员基本特征进行识别的要求。这些区域包括但不限于：</w:t>
      </w:r>
    </w:p>
    <w:p w14:paraId="0253F05D">
      <w:pPr>
        <w:pStyle w:val="17"/>
        <w:numPr>
          <w:ilvl w:val="0"/>
          <w:numId w:val="5"/>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候机隔离区；</w:t>
      </w:r>
    </w:p>
    <w:p w14:paraId="055A1422">
      <w:pPr>
        <w:pStyle w:val="17"/>
        <w:numPr>
          <w:ilvl w:val="0"/>
          <w:numId w:val="5"/>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行李传送和提取区域；</w:t>
      </w:r>
    </w:p>
    <w:p w14:paraId="45A970E2">
      <w:pPr>
        <w:pStyle w:val="17"/>
        <w:numPr>
          <w:ilvl w:val="0"/>
          <w:numId w:val="5"/>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航空器停机位、隔离停机位；</w:t>
      </w:r>
    </w:p>
    <w:p w14:paraId="339FA55D">
      <w:pPr>
        <w:pStyle w:val="17"/>
        <w:numPr>
          <w:ilvl w:val="0"/>
          <w:numId w:val="5"/>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下穿跑道或滑行道的隧道或立体交叉区域；</w:t>
      </w:r>
    </w:p>
    <w:p w14:paraId="12BFF487">
      <w:pPr>
        <w:pStyle w:val="17"/>
        <w:numPr>
          <w:ilvl w:val="0"/>
          <w:numId w:val="5"/>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设在航站楼地下的停车场和车辆通道。</w:t>
      </w:r>
    </w:p>
    <w:p w14:paraId="39498AEA">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视频监控系统应对机场部分重要区域实施静态持续全覆盖视频监控，满足24 h 和全天候运行的要求，在现场光照环境下，图像清晰可辨，图像质量应能满足对监控范围内人员基本特征进行识别的要求。这些区域包括但不限于：</w:t>
      </w:r>
    </w:p>
    <w:p w14:paraId="70448E22">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航站楼前人行道、车道边；</w:t>
      </w:r>
    </w:p>
    <w:p w14:paraId="124D4D0D">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航站楼内公共活动区、小件行李寄存处、电梯口、卫生间门前；</w:t>
      </w:r>
    </w:p>
    <w:p w14:paraId="71222015">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安检工作区、旅客反向通道；</w:t>
      </w:r>
    </w:p>
    <w:p w14:paraId="10E8C906">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空陆侧隔离设施、门禁系统通行口的内外两侧；</w:t>
      </w:r>
    </w:p>
    <w:p w14:paraId="07FC74D7">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可以俯视航空器活动区、安检工作现场的陆侧区域；</w:t>
      </w:r>
    </w:p>
    <w:p w14:paraId="4E80A655">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连通空侧和陆侧的检修通道、燃料通道、综合管廊等的出入口；</w:t>
      </w:r>
    </w:p>
    <w:p w14:paraId="1550130E">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航空器维修区；</w:t>
      </w:r>
    </w:p>
    <w:p w14:paraId="7C67E919">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办理货运手续区、货物安检区、货物存放区；</w:t>
      </w:r>
    </w:p>
    <w:p w14:paraId="1D7CC4BF">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要害部位的出入口、重要工作区域和与公共区域的隔离设施；</w:t>
      </w:r>
    </w:p>
    <w:p w14:paraId="6E36BFF7">
      <w:pPr>
        <w:pStyle w:val="17"/>
        <w:numPr>
          <w:ilvl w:val="0"/>
          <w:numId w:val="6"/>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一类、二类机场的围界（夜间图像质量应不低于移动物体识别的要求）。</w:t>
      </w:r>
    </w:p>
    <w:p w14:paraId="214AAAE1">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监控系统应对航站楼出入口、乘机手续办理柜台、安全检查通道验证柜台、登机口等实施静态持续监控，满足24h和全天候运行的要求，在现场光照环境下，图像应能清晰反映人的脸部正面特征，图像清晰度可满足人脸特征识别的要求。</w:t>
      </w:r>
    </w:p>
    <w:p w14:paraId="3A57A53A">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监控系统应对所有进出机场的道口、驶向和驶离航站楼的路口、停车场出入口和进出航空器活动区的道口等实施静态持续视频监控，满足24h和全天候运行的要求，在现场光照环境下，图像应能清晰反映车型、颜色和车辆号牌，图像清晰度可满足车辆号牌识别的要求。</w:t>
      </w:r>
    </w:p>
    <w:p w14:paraId="4B72178A">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机场空侧、陆侧和航站楼的视频监控系统应联网，实现视频图像信息的综合应用。</w:t>
      </w:r>
    </w:p>
    <w:p w14:paraId="2D7C57AA">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停车场、航站楼内商铺等的视频监控系统应与机场视频监控系统联网，实现视频图像信息的综合应用。</w:t>
      </w:r>
    </w:p>
    <w:p w14:paraId="5ED9CED5">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视频监控系统监控中心由总控制室、分控室和监视点组成。总控制室可设在机场安全保卫控制中心。</w:t>
      </w:r>
    </w:p>
    <w:p w14:paraId="6F5B3D22">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监控中心应根据需要合理选择显示设备，显示设备的分辨率指标不应低于联网系统对采集、传输设备规定的分辨率指标。</w:t>
      </w:r>
    </w:p>
    <w:p w14:paraId="50F1570F">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总控制室设置应符合以下要求：</w:t>
      </w:r>
    </w:p>
    <w:p w14:paraId="0F62A06F">
      <w:pPr>
        <w:pStyle w:val="17"/>
        <w:numPr>
          <w:ilvl w:val="0"/>
          <w:numId w:val="7"/>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监控大厅功能性使用面积不小于60㎡，不包含设备间和业务用房；</w:t>
      </w:r>
    </w:p>
    <w:p w14:paraId="4C5071D8">
      <w:pPr>
        <w:pStyle w:val="17"/>
        <w:numPr>
          <w:ilvl w:val="0"/>
          <w:numId w:val="7"/>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设有监控、报警控制台，配备监视、打印、复制及通讯等设备；</w:t>
      </w:r>
    </w:p>
    <w:p w14:paraId="53F0C727">
      <w:pPr>
        <w:pStyle w:val="17"/>
        <w:numPr>
          <w:ilvl w:val="0"/>
          <w:numId w:val="7"/>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设有监视器墙，监视器数量应满足实际工作需要；</w:t>
      </w:r>
    </w:p>
    <w:p w14:paraId="0F61332E">
      <w:pPr>
        <w:pStyle w:val="17"/>
        <w:numPr>
          <w:ilvl w:val="0"/>
          <w:numId w:val="7"/>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设有报警部位显示模板；</w:t>
      </w:r>
    </w:p>
    <w:p w14:paraId="2932F4E0">
      <w:pPr>
        <w:pStyle w:val="17"/>
        <w:numPr>
          <w:ilvl w:val="0"/>
          <w:numId w:val="7"/>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配备不间断运行所需的UPS电源，供电时间不少于2h。</w:t>
      </w:r>
    </w:p>
    <w:p w14:paraId="22297A00">
      <w:pPr>
        <w:pStyle w:val="17"/>
        <w:numPr>
          <w:ilvl w:val="0"/>
          <w:numId w:val="4"/>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分控室设置应符合以下要求：</w:t>
      </w:r>
    </w:p>
    <w:p w14:paraId="34D8DA4B">
      <w:pPr>
        <w:pStyle w:val="17"/>
        <w:numPr>
          <w:ilvl w:val="0"/>
          <w:numId w:val="8"/>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设在机场公安指挥中心，航站楼内公安值勤室、安检值班室等；</w:t>
      </w:r>
    </w:p>
    <w:p w14:paraId="34BBDC86">
      <w:pPr>
        <w:pStyle w:val="17"/>
        <w:numPr>
          <w:ilvl w:val="0"/>
          <w:numId w:val="8"/>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功能性使用面积不小于20㎡；</w:t>
      </w:r>
    </w:p>
    <w:p w14:paraId="5C3E691B">
      <w:pPr>
        <w:pStyle w:val="17"/>
        <w:numPr>
          <w:ilvl w:val="0"/>
          <w:numId w:val="8"/>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设有监视、报警控制台、录像、计时、存贮和通信等设备；</w:t>
      </w:r>
    </w:p>
    <w:p w14:paraId="1D9E42A2">
      <w:pPr>
        <w:pStyle w:val="17"/>
        <w:numPr>
          <w:ilvl w:val="0"/>
          <w:numId w:val="8"/>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按责任区设置报警显示板。</w:t>
      </w:r>
    </w:p>
    <w:p w14:paraId="4D6B851E">
      <w:pPr>
        <w:pStyle w:val="17"/>
        <w:numPr>
          <w:ilvl w:val="1"/>
          <w:numId w:val="2"/>
        </w:numPr>
        <w:autoSpaceDE/>
        <w:autoSpaceDN/>
        <w:spacing w:before="156" w:beforeLines="50" w:line="360" w:lineRule="auto"/>
        <w:ind w:left="0" w:firstLine="441" w:firstLineChars="183"/>
        <w:jc w:val="both"/>
        <w:rPr>
          <w:rFonts w:cs="Times New Roman"/>
          <w:b/>
          <w:kern w:val="2"/>
          <w:sz w:val="24"/>
          <w:szCs w:val="24"/>
          <w:lang w:val="en-US" w:bidi="ar-SA"/>
        </w:rPr>
      </w:pPr>
      <w:r>
        <w:rPr>
          <w:rFonts w:hint="eastAsia" w:cs="Times New Roman"/>
          <w:b/>
          <w:kern w:val="2"/>
          <w:sz w:val="24"/>
          <w:szCs w:val="24"/>
          <w:lang w:val="en-US" w:bidi="ar-SA"/>
        </w:rPr>
        <w:t>入侵报警系统：</w:t>
      </w:r>
    </w:p>
    <w:p w14:paraId="22EC7FF3">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空侧应封闭管理，并根据机场安全保卫等级，设置相应的围栏（墙）、入侵报警系统、通行管制、视频监控系统、道口安全保卫设施和照明设施等。</w:t>
      </w:r>
    </w:p>
    <w:p w14:paraId="1AE52E0D">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机场围界应设置入侵报警系统和视频监控系统，系统应能对物理围界形成完整的覆盖，能对目标进行分类，对入侵行为作出判断；应能在机场飞行和安全照明的环境下工作，并应满足全天候运行的要求。</w:t>
      </w:r>
    </w:p>
    <w:p w14:paraId="00C60780">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入侵报警系统应符合以下要求：</w:t>
      </w:r>
    </w:p>
    <w:p w14:paraId="7996A024">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当发生攀爬、破坏围栏（墙）等入侵行为时，入侵报警系统不应发生漏报警；</w:t>
      </w:r>
    </w:p>
    <w:p w14:paraId="040C971C">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应能自动接收前端探测设备发来的所有报警信息，包括防区、时间、入侵类别，实时显示，并伴有声光报警；</w:t>
      </w:r>
    </w:p>
    <w:p w14:paraId="2B73F981">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具有对多路报警视频图像信号实时传输、切换的功能；</w:t>
      </w:r>
    </w:p>
    <w:p w14:paraId="57575E33">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所有报警数据不能修改，应能导出备份，并注有操作人、操作时间等相关信息；</w:t>
      </w:r>
    </w:p>
    <w:p w14:paraId="000ADE81">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具有喊话警戒功能，应能对入侵行为和妨碍入侵报警系统正常工作等行为进行警示；</w:t>
      </w:r>
    </w:p>
    <w:p w14:paraId="77DF26E6">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报警信号应能实时在安全保卫控制中心报警平台显示；</w:t>
      </w:r>
    </w:p>
    <w:p w14:paraId="380F7439">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报警中心控制台应具有入侵报警、紧急报警、故障报警、报警信息复核、自检等基本功能，并设有电子地图；</w:t>
      </w:r>
    </w:p>
    <w:p w14:paraId="4C0BBE60">
      <w:pPr>
        <w:pStyle w:val="17"/>
        <w:numPr>
          <w:ilvl w:val="0"/>
          <w:numId w:val="9"/>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视频图像数据和相关信息保存时限应不少于90d。</w:t>
      </w:r>
    </w:p>
    <w:p w14:paraId="76C29A5F">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应设置视频监控系统，并与入侵报警系统和照明设施联动，以便于对报警信息进行复核；视频监控系统的监控范围应覆盖围界内外5m宽警戒区域。</w:t>
      </w:r>
    </w:p>
    <w:p w14:paraId="03BBBE70">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入侵报警、视频监控和照明等设施的拆卸装置应设在围界的安全侧。</w:t>
      </w:r>
    </w:p>
    <w:p w14:paraId="63E62A89">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机场应急道口应设置入侵报警系统。</w:t>
      </w:r>
    </w:p>
    <w:p w14:paraId="3624B51A">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配餐和机供品应封闭管理，并根据机场安全保卫要求，设置入侵报警系统。</w:t>
      </w:r>
    </w:p>
    <w:p w14:paraId="3EC44188">
      <w:pPr>
        <w:pStyle w:val="17"/>
        <w:numPr>
          <w:ilvl w:val="1"/>
          <w:numId w:val="2"/>
        </w:numPr>
        <w:autoSpaceDE/>
        <w:autoSpaceDN/>
        <w:spacing w:before="156" w:beforeLines="50" w:line="360" w:lineRule="auto"/>
        <w:ind w:left="0" w:firstLine="441" w:firstLineChars="183"/>
        <w:jc w:val="both"/>
        <w:rPr>
          <w:rFonts w:cs="Times New Roman"/>
          <w:b/>
          <w:kern w:val="2"/>
          <w:sz w:val="24"/>
          <w:szCs w:val="24"/>
          <w:lang w:val="en-US" w:bidi="ar-SA"/>
        </w:rPr>
      </w:pPr>
      <w:r>
        <w:rPr>
          <w:rFonts w:hint="eastAsia" w:cs="Times New Roman"/>
          <w:b/>
          <w:kern w:val="2"/>
          <w:sz w:val="24"/>
          <w:szCs w:val="24"/>
          <w:lang w:val="en-US" w:bidi="ar-SA"/>
        </w:rPr>
        <w:t>通行管制系统：</w:t>
      </w:r>
    </w:p>
    <w:p w14:paraId="02DC7974">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空侧应封闭管理，并根据机场安全保卫等级，设置相应的围栏（墙）、入侵报警系统、通行管制、视频监控系统、道口安全保卫设施和照明设施等。</w:t>
      </w:r>
    </w:p>
    <w:p w14:paraId="6ED9BDF9">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应设置通行管制设施或采取通行管制措施，确保行李分拣装卸区仅允许授权人员进入。</w:t>
      </w:r>
    </w:p>
    <w:p w14:paraId="6DE0E155">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应设置通行管制设施或采取通行管制措施，防止未经授权人员从公共活动区进入行李提取区、从行李提取区进入候机隔离区或其他机场控制区。</w:t>
      </w:r>
    </w:p>
    <w:p w14:paraId="4C316236">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机场航站楼内办公区出入口应设置门禁系统。</w:t>
      </w:r>
    </w:p>
    <w:p w14:paraId="7E9EBEFC">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机场公共活动区通往候机隔离区、航空器活动区之间的通行口，以及安全保卫要求不同的区域之间的通行口，应设置门禁系统，并应设置视频监控系统与门禁系统联动，对进出人员及其物品实施双向监控。</w:t>
      </w:r>
    </w:p>
    <w:p w14:paraId="5D462EB2">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机场日常运行道口的安全保卫设施应设置门禁系统，防止非授权人员、车辆进入。</w:t>
      </w:r>
    </w:p>
    <w:p w14:paraId="7E65DB3B">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机场要害部位应封闭管理，并根据安全保卫要求设置围界。应设置通行管制设施或采用人工值守方式，对进出人员进行身份识别和记录。无人值守的通行口还应配备生物特征识别或密码输入的身份验证设备。</w:t>
      </w:r>
    </w:p>
    <w:p w14:paraId="5B7186CC">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配餐和机供品应封闭管理，并根据机场安全保卫要求，设置通行管制系统。应在配餐工作区和存放区、机供品存放区设置通行管制设施，防止未经授权人员进入。</w:t>
      </w:r>
    </w:p>
    <w:p w14:paraId="29ED1607">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控制区的通行管制应由机场控制区通行证信息管理系统、门禁系统两部分组成。机场控制区通行证信息管理系统应能实现对机场控制区人员通行证件信息的管理；门禁系统主要由身份验证设备和执行装置（门或者人）组成，应能实现对授权人员、车辆的放行和对非授权人员、车辆的拒绝。相关信息保存时限应不少于90d。</w:t>
      </w:r>
    </w:p>
    <w:p w14:paraId="43EA97DB">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应建立机场通行证信息管理系统，实现对通行证件权限审批、信息录入、制证、挂失、更改、注销等的全生命周期管理，应符合机场控制区人员通行证相关技术规范。</w:t>
      </w:r>
    </w:p>
    <w:p w14:paraId="6F352D5D">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从公共活动区进入机场控制区的通行口应配备门禁系统，还应配备具备生物特征识别或密码输入功能的身份验证设备。</w:t>
      </w:r>
    </w:p>
    <w:p w14:paraId="10D7A5CD">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机场控制区内不同区域之间的通行口应配备门禁系统。无人值守的通行口还应配备具有生物特征识别或密码输入功能的身份验证设备。</w:t>
      </w:r>
    </w:p>
    <w:p w14:paraId="58881826">
      <w:pPr>
        <w:numPr>
          <w:ilvl w:val="2"/>
          <w:numId w:val="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机场应根据机场控制区内不同权限区域的安全保卫要求和功能，在区域间的通行口设置门禁系统，并符合以下要求：</w:t>
      </w:r>
    </w:p>
    <w:p w14:paraId="1E96E636">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对进入和试图进入相关区域的人员、车辆进行身份验证和记录，仅允许授权人员、车辆通行；</w:t>
      </w:r>
    </w:p>
    <w:p w14:paraId="041ECC61">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门禁系统应能对机场通行证件（含智能卡）的真伪性、合法性和授权通行区域进行验证，可采用人工或技术查验方式；</w:t>
      </w:r>
    </w:p>
    <w:p w14:paraId="620656C7">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应具备机场通行证件验证，以及生物特征识别或密码输入功能，对通行人员身份进行验证；</w:t>
      </w:r>
    </w:p>
    <w:p w14:paraId="33C392B3">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通行证件采用基于电子芯片技术的机场，门禁系统应具有与视频监控系统的联动功能，发生刷卡、开门动作或警报时，视频监控系统应能够自动显示门禁通行口内外两侧的实时视频信息，联动响应时间应不大于1s，应能通过刷卡信息检索监控录像；</w:t>
      </w:r>
    </w:p>
    <w:p w14:paraId="46CCB192">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通行证件未采用基于电子芯片技术的机场，门禁系统可以由人工完成，通行口应位于视频监控覆盖范围内；</w:t>
      </w:r>
    </w:p>
    <w:p w14:paraId="02D1F328">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应设置报警装置，对非授权出入行为、规定时间内未关闭等情况进行报警。报警信号应能在控制中心显示，响应时间应不大于2s；</w:t>
      </w:r>
    </w:p>
    <w:p w14:paraId="5D4F5CCE">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机场控制区通行证件挂失、更改或注销后，门禁系统应能及时识别，防止非授权人员、车辆进入；</w:t>
      </w:r>
    </w:p>
    <w:p w14:paraId="2605C3A0">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应能防止利用已挂失、更改、注销和失窃通行证件进入机场控制区；应能对利用已挂失、更改、注销和失窃通行证件试图进入机场控制区的事件进行报警，该证件将失效。通常未成功的尝试次数应不超过5次；</w:t>
      </w:r>
    </w:p>
    <w:p w14:paraId="78D60EA3">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除应急疏散门外，其他通行口的门在停电等紧急情况下应自动锁闭，以确保机场控制区的安全；在门的受控区一侧应装有门的机械开启装置，开启装置应密封在易碎装置内，从而在停电等紧急情况发生时，仍能通过开启装置开门。</w:t>
      </w:r>
    </w:p>
    <w:p w14:paraId="0849E287">
      <w:pPr>
        <w:pStyle w:val="17"/>
        <w:numPr>
          <w:ilvl w:val="0"/>
          <w:numId w:val="10"/>
        </w:numPr>
        <w:autoSpaceDE/>
        <w:autoSpaceDN/>
        <w:spacing w:line="360" w:lineRule="auto"/>
        <w:ind w:left="0" w:firstLine="439" w:firstLineChars="183"/>
        <w:jc w:val="both"/>
        <w:rPr>
          <w:rFonts w:cs="Times New Roman"/>
          <w:bCs/>
          <w:kern w:val="2"/>
          <w:sz w:val="24"/>
          <w:szCs w:val="24"/>
          <w:lang w:val="en-US" w:bidi="ar-SA"/>
        </w:rPr>
      </w:pPr>
      <w:r>
        <w:rPr>
          <w:rFonts w:hint="eastAsia" w:cs="Times New Roman"/>
          <w:bCs/>
          <w:kern w:val="2"/>
          <w:sz w:val="24"/>
          <w:szCs w:val="24"/>
          <w:lang w:val="en-US" w:bidi="ar-SA"/>
        </w:rPr>
        <w:t>采用单向通行闸机的，应安装如刺圈等有效的防攀爬设施，闸机应置于视频监控覆盖范围内。</w:t>
      </w:r>
    </w:p>
    <w:p w14:paraId="011E8252">
      <w:pPr>
        <w:pStyle w:val="17"/>
        <w:numPr>
          <w:ilvl w:val="0"/>
          <w:numId w:val="10"/>
        </w:numPr>
        <w:autoSpaceDE/>
        <w:autoSpaceDN/>
        <w:spacing w:line="360" w:lineRule="auto"/>
        <w:ind w:left="0" w:firstLine="439" w:firstLineChars="183"/>
        <w:jc w:val="both"/>
        <w:rPr>
          <w:rFonts w:cs="Times New Roman"/>
          <w:b/>
          <w:kern w:val="2"/>
          <w:sz w:val="24"/>
          <w:szCs w:val="24"/>
          <w:lang w:val="en-US" w:bidi="ar-SA"/>
        </w:rPr>
      </w:pPr>
      <w:r>
        <w:rPr>
          <w:rFonts w:hint="eastAsia" w:cs="Times New Roman"/>
          <w:bCs/>
          <w:kern w:val="2"/>
          <w:sz w:val="24"/>
          <w:szCs w:val="24"/>
          <w:lang w:val="en-US" w:bidi="ar-SA"/>
        </w:rPr>
        <w:t>门禁控制器应能在与主机断开通信时，进行出入控制及相关信息存储，待和主机建立通信后数据应能自动上传离线期间的信息。</w:t>
      </w:r>
    </w:p>
    <w:p w14:paraId="6CBE6585">
      <w:pPr>
        <w:pStyle w:val="17"/>
        <w:numPr>
          <w:ilvl w:val="1"/>
          <w:numId w:val="2"/>
        </w:numPr>
        <w:autoSpaceDE/>
        <w:autoSpaceDN/>
        <w:spacing w:before="156" w:beforeLines="50" w:line="360" w:lineRule="auto"/>
        <w:ind w:left="0" w:firstLine="441" w:firstLineChars="183"/>
        <w:jc w:val="both"/>
        <w:rPr>
          <w:rFonts w:cs="Times New Roman"/>
          <w:b/>
          <w:kern w:val="2"/>
          <w:sz w:val="24"/>
          <w:szCs w:val="24"/>
          <w:lang w:val="en-US" w:bidi="ar-SA"/>
        </w:rPr>
      </w:pPr>
      <w:r>
        <w:rPr>
          <w:rFonts w:hint="eastAsia" w:cs="Times New Roman"/>
          <w:b/>
          <w:kern w:val="2"/>
          <w:sz w:val="24"/>
          <w:szCs w:val="24"/>
          <w:lang w:val="en-US" w:bidi="ar-SA"/>
        </w:rPr>
        <w:t>物理围界：</w:t>
      </w:r>
    </w:p>
    <w:p w14:paraId="60353DAE">
      <w:pPr>
        <w:autoSpaceDE/>
        <w:autoSpaceDN/>
        <w:spacing w:before="156" w:beforeLines="50" w:line="360" w:lineRule="auto"/>
        <w:ind w:left="403" w:leftChars="183"/>
        <w:jc w:val="both"/>
        <w:rPr>
          <w:rFonts w:cs="Times New Roman"/>
          <w:kern w:val="2"/>
          <w:sz w:val="24"/>
          <w:szCs w:val="20"/>
          <w:lang w:val="en-US" w:bidi="ar-SA"/>
        </w:rPr>
      </w:pPr>
      <w:r>
        <w:rPr>
          <w:sz w:val="24"/>
          <w:szCs w:val="24"/>
        </w:rPr>
        <w:t>物理围界包括但不仅限于以下区域：1-16、36-128、137-143、161-186、216-242、301-315、356-373、411-413防区。（以检测时围界实际运行区域为准）</w:t>
      </w:r>
    </w:p>
    <w:p w14:paraId="259D7DD5">
      <w:pPr>
        <w:numPr>
          <w:ilvl w:val="2"/>
          <w:numId w:val="2"/>
        </w:numPr>
        <w:autoSpaceDE/>
        <w:autoSpaceDN/>
        <w:spacing w:before="156" w:beforeLines="50"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物理围界结构检测</w:t>
      </w:r>
    </w:p>
    <w:p w14:paraId="461BB95C">
      <w:pPr>
        <w:pStyle w:val="17"/>
        <w:numPr>
          <w:ilvl w:val="0"/>
          <w:numId w:val="11"/>
        </w:numPr>
        <w:autoSpaceDE/>
        <w:autoSpaceDN/>
        <w:spacing w:line="360" w:lineRule="auto"/>
        <w:ind w:left="0" w:firstLine="439" w:firstLineChars="183"/>
        <w:jc w:val="both"/>
        <w:rPr>
          <w:rFonts w:cs="Times New Roman"/>
          <w:kern w:val="2"/>
          <w:sz w:val="24"/>
          <w:szCs w:val="20"/>
          <w:lang w:val="en-US" w:bidi="ar-SA"/>
        </w:rPr>
      </w:pPr>
      <w:r>
        <w:rPr>
          <w:rFonts w:cs="Times New Roman"/>
          <w:kern w:val="2"/>
          <w:sz w:val="24"/>
          <w:szCs w:val="20"/>
          <w:lang w:val="en-US" w:bidi="ar-SA"/>
        </w:rPr>
        <w:t>验证围栏(墙)和防攀爬设施的结构完整性。</w:t>
      </w:r>
    </w:p>
    <w:p w14:paraId="5EC50B7E">
      <w:pPr>
        <w:pStyle w:val="17"/>
        <w:numPr>
          <w:ilvl w:val="0"/>
          <w:numId w:val="11"/>
        </w:numPr>
        <w:autoSpaceDE/>
        <w:autoSpaceDN/>
        <w:spacing w:line="360" w:lineRule="auto"/>
        <w:ind w:left="0" w:firstLine="439" w:firstLineChars="183"/>
        <w:jc w:val="both"/>
        <w:rPr>
          <w:rFonts w:cs="Times New Roman"/>
          <w:kern w:val="2"/>
          <w:sz w:val="24"/>
          <w:szCs w:val="20"/>
          <w:lang w:val="en-US" w:bidi="ar-SA"/>
        </w:rPr>
      </w:pPr>
      <w:r>
        <w:rPr>
          <w:sz w:val="24"/>
          <w:szCs w:val="24"/>
        </w:rPr>
        <w:t>检查围栏(墙)与防攀爬设施的联接牢固性。</w:t>
      </w:r>
    </w:p>
    <w:p w14:paraId="218D8DD6">
      <w:pPr>
        <w:pStyle w:val="17"/>
        <w:numPr>
          <w:ilvl w:val="0"/>
          <w:numId w:val="11"/>
        </w:numPr>
        <w:autoSpaceDE/>
        <w:autoSpaceDN/>
        <w:spacing w:line="360" w:lineRule="auto"/>
        <w:ind w:left="0" w:firstLine="439" w:firstLineChars="183"/>
        <w:jc w:val="both"/>
        <w:rPr>
          <w:rFonts w:cs="Times New Roman"/>
          <w:kern w:val="2"/>
          <w:sz w:val="24"/>
          <w:szCs w:val="20"/>
          <w:lang w:val="en-US" w:bidi="ar-SA"/>
        </w:rPr>
      </w:pPr>
      <w:r>
        <w:rPr>
          <w:sz w:val="24"/>
          <w:szCs w:val="24"/>
        </w:rPr>
        <w:t>检查围栏(墙)底部墙基或地梁的建设情况。</w:t>
      </w:r>
    </w:p>
    <w:p w14:paraId="22B852DC">
      <w:pPr>
        <w:numPr>
          <w:ilvl w:val="2"/>
          <w:numId w:val="2"/>
        </w:numPr>
        <w:autoSpaceDE/>
        <w:autoSpaceDN/>
        <w:spacing w:before="156" w:beforeLines="50"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物理围界高度与间隙检测</w:t>
      </w:r>
    </w:p>
    <w:p w14:paraId="537F5531">
      <w:pPr>
        <w:pStyle w:val="17"/>
        <w:numPr>
          <w:ilvl w:val="0"/>
          <w:numId w:val="12"/>
        </w:numPr>
        <w:autoSpaceDE/>
        <w:autoSpaceDN/>
        <w:spacing w:line="360" w:lineRule="auto"/>
        <w:ind w:left="0" w:firstLine="439" w:firstLineChars="183"/>
        <w:jc w:val="both"/>
        <w:rPr>
          <w:rFonts w:cs="Times New Roman"/>
          <w:kern w:val="2"/>
          <w:sz w:val="24"/>
          <w:szCs w:val="20"/>
          <w:lang w:val="en-US" w:bidi="ar-SA"/>
        </w:rPr>
      </w:pPr>
      <w:r>
        <w:rPr>
          <w:sz w:val="24"/>
          <w:szCs w:val="24"/>
        </w:rPr>
        <w:t>检测物理围界内侧、外侧净高度是否不低于2.5米。</w:t>
      </w:r>
    </w:p>
    <w:p w14:paraId="4903F8EE">
      <w:pPr>
        <w:pStyle w:val="17"/>
        <w:numPr>
          <w:ilvl w:val="0"/>
          <w:numId w:val="12"/>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检测钢板网围栏(墙)，其内侧、外侧的净高度是否不低于 2.0 m，</w:t>
      </w:r>
    </w:p>
    <w:p w14:paraId="63695741">
      <w:pPr>
        <w:pStyle w:val="17"/>
        <w:numPr>
          <w:ilvl w:val="0"/>
          <w:numId w:val="12"/>
        </w:numPr>
        <w:autoSpaceDE/>
        <w:autoSpaceDN/>
        <w:spacing w:line="360" w:lineRule="auto"/>
        <w:ind w:left="0" w:firstLine="439" w:firstLineChars="183"/>
        <w:jc w:val="both"/>
        <w:rPr>
          <w:rFonts w:cs="Times New Roman"/>
          <w:kern w:val="2"/>
          <w:sz w:val="24"/>
          <w:szCs w:val="20"/>
          <w:lang w:val="en-US" w:bidi="ar-SA"/>
        </w:rPr>
      </w:pPr>
      <w:r>
        <w:rPr>
          <w:sz w:val="24"/>
          <w:szCs w:val="24"/>
        </w:rPr>
        <w:t>检测围栏(墙)底部离地间隙是否不大于3厘米。</w:t>
      </w:r>
    </w:p>
    <w:p w14:paraId="7176FA5B">
      <w:pPr>
        <w:pStyle w:val="17"/>
        <w:numPr>
          <w:ilvl w:val="0"/>
          <w:numId w:val="12"/>
        </w:numPr>
        <w:autoSpaceDE/>
        <w:autoSpaceDN/>
        <w:spacing w:line="360" w:lineRule="auto"/>
        <w:ind w:left="0" w:firstLine="439" w:firstLineChars="183"/>
        <w:jc w:val="both"/>
        <w:rPr>
          <w:rFonts w:cs="Times New Roman"/>
          <w:kern w:val="2"/>
          <w:sz w:val="24"/>
          <w:szCs w:val="20"/>
          <w:lang w:val="en-US" w:bidi="ar-SA"/>
        </w:rPr>
      </w:pPr>
      <w:r>
        <w:rPr>
          <w:sz w:val="24"/>
          <w:szCs w:val="24"/>
        </w:rPr>
        <w:t>检查围栏(墙)与防攀爬设施的联接牢固性。</w:t>
      </w:r>
    </w:p>
    <w:p w14:paraId="2FD20B4E">
      <w:pPr>
        <w:numPr>
          <w:ilvl w:val="2"/>
          <w:numId w:val="2"/>
        </w:numPr>
        <w:autoSpaceDE/>
        <w:autoSpaceDN/>
        <w:spacing w:before="156" w:beforeLines="50"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物理围界外观与标识检测</w:t>
      </w:r>
    </w:p>
    <w:p w14:paraId="6D8A0470">
      <w:pPr>
        <w:pStyle w:val="17"/>
        <w:numPr>
          <w:ilvl w:val="0"/>
          <w:numId w:val="13"/>
        </w:numPr>
        <w:autoSpaceDE/>
        <w:autoSpaceDN/>
        <w:spacing w:line="360" w:lineRule="auto"/>
        <w:ind w:left="0" w:firstLine="439" w:firstLineChars="183"/>
        <w:jc w:val="both"/>
        <w:rPr>
          <w:rFonts w:cs="Times New Roman"/>
          <w:kern w:val="2"/>
          <w:sz w:val="24"/>
          <w:szCs w:val="20"/>
          <w:lang w:val="en-US" w:bidi="ar-SA"/>
        </w:rPr>
      </w:pPr>
      <w:r>
        <w:rPr>
          <w:sz w:val="24"/>
          <w:szCs w:val="24"/>
        </w:rPr>
        <w:t>检查围栏(墙)外侧是否有用于攀爬的受力点和支撑点。</w:t>
      </w:r>
    </w:p>
    <w:p w14:paraId="03CDA5FA">
      <w:pPr>
        <w:pStyle w:val="17"/>
        <w:numPr>
          <w:ilvl w:val="0"/>
          <w:numId w:val="13"/>
        </w:numPr>
        <w:autoSpaceDE/>
        <w:autoSpaceDN/>
        <w:spacing w:line="360" w:lineRule="auto"/>
        <w:ind w:left="0" w:firstLine="439" w:firstLineChars="183"/>
        <w:jc w:val="both"/>
        <w:rPr>
          <w:rFonts w:cs="Times New Roman"/>
          <w:kern w:val="2"/>
          <w:sz w:val="24"/>
          <w:szCs w:val="20"/>
          <w:lang w:val="en-US" w:bidi="ar-SA"/>
        </w:rPr>
      </w:pPr>
      <w:r>
        <w:rPr>
          <w:sz w:val="24"/>
          <w:szCs w:val="24"/>
        </w:rPr>
        <w:t>检查围栏(墙)外侧是否设置有禁止翻越的警告标识牌，并且标识牌内容清晰可见。</w:t>
      </w:r>
    </w:p>
    <w:p w14:paraId="4104A8BD">
      <w:pPr>
        <w:numPr>
          <w:ilvl w:val="2"/>
          <w:numId w:val="2"/>
        </w:numPr>
        <w:autoSpaceDE/>
        <w:autoSpaceDN/>
        <w:spacing w:before="156" w:beforeLines="50"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物理围界技术要求检测</w:t>
      </w:r>
    </w:p>
    <w:p w14:paraId="2B76009A">
      <w:pPr>
        <w:pStyle w:val="17"/>
        <w:numPr>
          <w:ilvl w:val="0"/>
          <w:numId w:val="14"/>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钢板网围栏检测： 检测钢板厚度、网眼规格、支撑柱间距、边框规格、防腐处理等。</w:t>
      </w:r>
    </w:p>
    <w:p w14:paraId="66C2E398">
      <w:pPr>
        <w:pStyle w:val="17"/>
        <w:numPr>
          <w:ilvl w:val="0"/>
          <w:numId w:val="14"/>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砖墙围栏检测： 检测实体结构、墙基或地梁、水泥封顶、排水口保护等。</w:t>
      </w:r>
    </w:p>
    <w:p w14:paraId="3394EC6D">
      <w:pPr>
        <w:numPr>
          <w:ilvl w:val="2"/>
          <w:numId w:val="2"/>
        </w:numPr>
        <w:autoSpaceDE/>
        <w:autoSpaceDN/>
        <w:spacing w:before="156" w:beforeLines="50"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防攀爬设施检测</w:t>
      </w:r>
    </w:p>
    <w:p w14:paraId="142396DC">
      <w:pPr>
        <w:pStyle w:val="17"/>
        <w:numPr>
          <w:ilvl w:val="0"/>
          <w:numId w:val="15"/>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检测防攀爬设施顶部刺丝滚笼或刀片刺网等的直径是否不小于50cm。</w:t>
      </w:r>
    </w:p>
    <w:p w14:paraId="46559498">
      <w:pPr>
        <w:pStyle w:val="17"/>
        <w:numPr>
          <w:ilvl w:val="0"/>
          <w:numId w:val="15"/>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检测防攀爬设施顶部刺丝滚笼或刀片刺网等的相邻中心距是否不大于20cm。</w:t>
      </w:r>
    </w:p>
    <w:p w14:paraId="17362D8D">
      <w:pPr>
        <w:pStyle w:val="17"/>
        <w:numPr>
          <w:ilvl w:val="0"/>
          <w:numId w:val="15"/>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检测防攀爬设施顶部刺丝滚笼或刀片刺网等距离围栏(墙)顶部的间隙是否不大于5cm。</w:t>
      </w:r>
    </w:p>
    <w:p w14:paraId="5E82A5C5">
      <w:pPr>
        <w:pStyle w:val="17"/>
        <w:numPr>
          <w:ilvl w:val="0"/>
          <w:numId w:val="15"/>
        </w:numPr>
        <w:autoSpaceDE/>
        <w:autoSpaceDN/>
        <w:spacing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检测防攀爬设施顶部刺丝滚笼的刺丝垂直中心距是否不大于 l00mm。</w:t>
      </w:r>
    </w:p>
    <w:p w14:paraId="4E8244B7">
      <w:pPr>
        <w:numPr>
          <w:ilvl w:val="2"/>
          <w:numId w:val="2"/>
        </w:numPr>
        <w:autoSpaceDE/>
        <w:autoSpaceDN/>
        <w:spacing w:before="156" w:beforeLines="50" w:line="360" w:lineRule="auto"/>
        <w:ind w:left="0" w:firstLine="439" w:firstLineChars="183"/>
        <w:jc w:val="both"/>
        <w:rPr>
          <w:rFonts w:cs="Times New Roman"/>
          <w:kern w:val="2"/>
          <w:sz w:val="24"/>
          <w:szCs w:val="20"/>
          <w:lang w:val="en-US" w:bidi="ar-SA"/>
        </w:rPr>
      </w:pPr>
      <w:r>
        <w:rPr>
          <w:rFonts w:hint="eastAsia" w:cs="Times New Roman"/>
          <w:kern w:val="2"/>
          <w:sz w:val="24"/>
          <w:szCs w:val="20"/>
          <w:lang w:val="en-US" w:bidi="ar-SA"/>
        </w:rPr>
        <w:t>额外检测项目</w:t>
      </w:r>
    </w:p>
    <w:p w14:paraId="2353C7AC">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围界完整性和损坏情况检测：包括围界是否有破损、变形或腐蚀现象。</w:t>
      </w:r>
    </w:p>
    <w:p w14:paraId="29A0ED33">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围界抗风性检测： 检测围界抗风性能，分段检测现有围界最大可承受风力范围。</w:t>
      </w:r>
    </w:p>
    <w:p w14:paraId="0496A264">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物理围界细部检测： 检测现有围界的螺栓、连接件等细部结构的完好情况。</w:t>
      </w:r>
    </w:p>
    <w:p w14:paraId="171EC5AA">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围界材质和耐久性检测： 确认材质符合规定，并检查其耐久性。</w:t>
      </w:r>
    </w:p>
    <w:p w14:paraId="47A1C815">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围界紧固和基础检测： 检查围界底部的墙基或地梁稳固性。</w:t>
      </w:r>
    </w:p>
    <w:p w14:paraId="2D01E80E">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围界周边环境检测： 检测围界周边杂草、杂物情况。</w:t>
      </w:r>
    </w:p>
    <w:p w14:paraId="024DE052">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围界基础和沉降检测： 检查围界基础是否有沉降、开裂现象。</w:t>
      </w:r>
    </w:p>
    <w:p w14:paraId="324E9D9D">
      <w:pPr>
        <w:pStyle w:val="17"/>
        <w:numPr>
          <w:ilvl w:val="0"/>
          <w:numId w:val="16"/>
        </w:numPr>
        <w:autoSpaceDE/>
        <w:autoSpaceDN/>
        <w:spacing w:line="360" w:lineRule="auto"/>
        <w:ind w:left="420" w:firstLine="439" w:firstLineChars="183"/>
        <w:jc w:val="both"/>
        <w:rPr>
          <w:rFonts w:cs="Times New Roman"/>
          <w:bCs/>
          <w:kern w:val="2"/>
          <w:sz w:val="24"/>
          <w:szCs w:val="24"/>
          <w:lang w:val="en-US" w:bidi="ar-SA"/>
        </w:rPr>
      </w:pPr>
      <w:r>
        <w:rPr>
          <w:rFonts w:hint="eastAsia" w:cs="Times New Roman"/>
          <w:bCs/>
          <w:kern w:val="2"/>
          <w:sz w:val="24"/>
          <w:szCs w:val="24"/>
          <w:lang w:val="en-US" w:bidi="ar-SA"/>
        </w:rPr>
        <w:t>围界植被和视野管理： 检测围界附近是否无过高植被遮挡视野。</w:t>
      </w:r>
    </w:p>
    <w:p w14:paraId="21D566C0">
      <w:pPr>
        <w:pStyle w:val="17"/>
        <w:numPr>
          <w:ilvl w:val="0"/>
          <w:numId w:val="16"/>
        </w:numPr>
        <w:autoSpaceDE/>
        <w:autoSpaceDN/>
        <w:spacing w:line="360" w:lineRule="auto"/>
        <w:ind w:left="420" w:firstLine="439" w:firstLineChars="183"/>
        <w:jc w:val="both"/>
        <w:rPr>
          <w:rFonts w:cs="Times New Roman"/>
          <w:bCs/>
          <w:kern w:val="2"/>
          <w:sz w:val="24"/>
          <w:szCs w:val="24"/>
          <w:highlight w:val="none"/>
          <w:lang w:val="en-US" w:bidi="ar-SA"/>
        </w:rPr>
      </w:pPr>
      <w:r>
        <w:rPr>
          <w:rFonts w:hint="eastAsia" w:cs="Times New Roman"/>
          <w:bCs/>
          <w:kern w:val="2"/>
          <w:sz w:val="24"/>
          <w:szCs w:val="24"/>
          <w:highlight w:val="none"/>
          <w:lang w:val="en-US" w:bidi="ar-SA"/>
        </w:rPr>
        <w:t>围界检测设备和工具校准：</w:t>
      </w:r>
      <w:r>
        <w:rPr>
          <w:rFonts w:cs="Times New Roman"/>
          <w:bCs/>
          <w:kern w:val="2"/>
          <w:sz w:val="24"/>
          <w:szCs w:val="24"/>
          <w:highlight w:val="none"/>
          <w:lang w:val="en-US" w:bidi="ar-SA"/>
        </w:rPr>
        <w:t xml:space="preserve"> </w:t>
      </w:r>
      <w:r>
        <w:rPr>
          <w:rFonts w:hint="eastAsia" w:cs="Times New Roman"/>
          <w:bCs/>
          <w:kern w:val="2"/>
          <w:sz w:val="24"/>
          <w:szCs w:val="24"/>
          <w:highlight w:val="none"/>
          <w:lang w:val="en-US" w:bidi="ar-SA"/>
        </w:rPr>
        <w:t>确保所有检测设备和工具都经过校准。</w:t>
      </w:r>
    </w:p>
    <w:p w14:paraId="51CE1DAA">
      <w:pPr>
        <w:pStyle w:val="17"/>
        <w:numPr>
          <w:ilvl w:val="0"/>
          <w:numId w:val="16"/>
        </w:numPr>
        <w:autoSpaceDE/>
        <w:autoSpaceDN/>
        <w:spacing w:line="360" w:lineRule="auto"/>
        <w:ind w:left="420" w:firstLine="439" w:firstLineChars="183"/>
        <w:jc w:val="both"/>
        <w:rPr>
          <w:rFonts w:cs="Times New Roman"/>
          <w:bCs/>
          <w:kern w:val="2"/>
          <w:sz w:val="24"/>
          <w:szCs w:val="24"/>
          <w:highlight w:val="none"/>
          <w:lang w:val="en-US" w:bidi="ar-SA"/>
        </w:rPr>
      </w:pPr>
      <w:r>
        <w:rPr>
          <w:rFonts w:hint="eastAsia" w:cs="Times New Roman"/>
          <w:bCs/>
          <w:kern w:val="2"/>
          <w:sz w:val="24"/>
          <w:szCs w:val="24"/>
          <w:highlight w:val="none"/>
          <w:lang w:val="en-US" w:bidi="ar-SA"/>
        </w:rPr>
        <w:t>围界检测人员资质审核：</w:t>
      </w:r>
      <w:r>
        <w:rPr>
          <w:rFonts w:cs="Times New Roman"/>
          <w:bCs/>
          <w:kern w:val="2"/>
          <w:sz w:val="24"/>
          <w:szCs w:val="24"/>
          <w:highlight w:val="none"/>
          <w:lang w:val="en-US" w:bidi="ar-SA"/>
        </w:rPr>
        <w:t xml:space="preserve"> </w:t>
      </w:r>
      <w:r>
        <w:rPr>
          <w:rFonts w:hint="eastAsia" w:cs="Times New Roman"/>
          <w:bCs/>
          <w:kern w:val="2"/>
          <w:sz w:val="24"/>
          <w:szCs w:val="24"/>
          <w:highlight w:val="none"/>
          <w:lang w:val="en-US" w:bidi="ar-SA"/>
        </w:rPr>
        <w:t>审核检测人员的资质。</w:t>
      </w:r>
    </w:p>
    <w:p w14:paraId="5E0076EE">
      <w:pPr>
        <w:pStyle w:val="17"/>
        <w:numPr>
          <w:ilvl w:val="255"/>
          <w:numId w:val="0"/>
        </w:numPr>
        <w:autoSpaceDE/>
        <w:autoSpaceDN/>
        <w:spacing w:line="360" w:lineRule="auto"/>
        <w:ind w:left="403" w:leftChars="183"/>
        <w:jc w:val="both"/>
        <w:rPr>
          <w:rFonts w:cs="Times New Roman"/>
          <w:bCs/>
          <w:kern w:val="2"/>
          <w:sz w:val="24"/>
          <w:szCs w:val="24"/>
          <w:lang w:val="en-US" w:bidi="ar-SA"/>
        </w:rPr>
      </w:pPr>
    </w:p>
    <w:p w14:paraId="5E3DA837">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检测服务工期要求</w:t>
      </w:r>
    </w:p>
    <w:p w14:paraId="2692F390">
      <w:pPr>
        <w:autoSpaceDE/>
        <w:autoSpaceDN/>
        <w:spacing w:line="360" w:lineRule="auto"/>
        <w:ind w:firstLine="508" w:firstLineChars="212"/>
        <w:jc w:val="both"/>
        <w:rPr>
          <w:rFonts w:cs="Times New Roman"/>
          <w:bCs/>
          <w:kern w:val="2"/>
          <w:sz w:val="24"/>
          <w:szCs w:val="24"/>
          <w:lang w:val="en-US" w:bidi="ar-SA"/>
        </w:rPr>
      </w:pPr>
      <w:r>
        <w:rPr>
          <w:rFonts w:hint="eastAsia" w:cs="Times New Roman"/>
          <w:bCs/>
          <w:kern w:val="2"/>
          <w:sz w:val="24"/>
          <w:szCs w:val="24"/>
          <w:lang w:val="en-US" w:bidi="ar-SA"/>
        </w:rPr>
        <w:t>安保设施检测服务期为合同签订之日起至出具符合局方对安保设施定期检测报告的要求止。初步检测应在签订合同之日起</w:t>
      </w:r>
      <w:r>
        <w:rPr>
          <w:rFonts w:cs="Times New Roman"/>
          <w:bCs/>
          <w:kern w:val="2"/>
          <w:sz w:val="24"/>
          <w:szCs w:val="24"/>
          <w:lang w:val="en-US" w:bidi="ar-SA"/>
        </w:rPr>
        <w:t>6</w:t>
      </w:r>
      <w:r>
        <w:rPr>
          <w:rFonts w:hint="eastAsia" w:cs="Times New Roman"/>
          <w:bCs/>
          <w:kern w:val="2"/>
          <w:sz w:val="24"/>
          <w:szCs w:val="24"/>
          <w:lang w:val="en-US" w:bidi="ar-SA"/>
        </w:rPr>
        <w:t>0日内完成并出具初步检测意见，相关单位整改后，15天内完成复检并出具安保设施检测正式报告，报告日期不得晚于2024年12月31日。</w:t>
      </w:r>
    </w:p>
    <w:p w14:paraId="1273302C">
      <w:pPr>
        <w:autoSpaceDE/>
        <w:autoSpaceDN/>
        <w:spacing w:line="360" w:lineRule="auto"/>
        <w:ind w:firstLine="508" w:firstLineChars="212"/>
        <w:jc w:val="both"/>
        <w:rPr>
          <w:rFonts w:cs="Times New Roman"/>
          <w:bCs/>
          <w:kern w:val="2"/>
          <w:sz w:val="24"/>
          <w:szCs w:val="24"/>
          <w:lang w:val="en-US" w:bidi="ar-SA"/>
        </w:rPr>
      </w:pPr>
      <w:r>
        <w:rPr>
          <w:rFonts w:hint="eastAsia" w:cs="Times New Roman"/>
          <w:bCs/>
          <w:kern w:val="2"/>
          <w:sz w:val="24"/>
          <w:szCs w:val="24"/>
          <w:lang w:val="en-US" w:bidi="ar-SA"/>
        </w:rPr>
        <w:t>出具定期检测正式报告前，相关单位整改后检测单位应进行复检，费用包含在合同总价中。出具定期检测正式报告后，采购方对标整改工作的检测，不在本项目范围。</w:t>
      </w:r>
    </w:p>
    <w:p w14:paraId="433FCF81">
      <w:pPr>
        <w:autoSpaceDE/>
        <w:autoSpaceDN/>
        <w:spacing w:line="360" w:lineRule="auto"/>
        <w:ind w:firstLine="508" w:firstLineChars="212"/>
        <w:jc w:val="both"/>
        <w:rPr>
          <w:rFonts w:cs="Times New Roman"/>
          <w:bCs/>
          <w:kern w:val="2"/>
          <w:sz w:val="24"/>
          <w:szCs w:val="24"/>
          <w:lang w:val="en-US" w:bidi="ar-SA"/>
        </w:rPr>
      </w:pPr>
    </w:p>
    <w:p w14:paraId="00BB7F61">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资格要求</w:t>
      </w:r>
    </w:p>
    <w:p w14:paraId="056D58C3">
      <w:pPr>
        <w:pStyle w:val="17"/>
        <w:numPr>
          <w:ilvl w:val="1"/>
          <w:numId w:val="17"/>
        </w:numPr>
        <w:autoSpaceDE/>
        <w:autoSpaceDN/>
        <w:spacing w:before="156" w:beforeLines="50" w:line="360" w:lineRule="auto"/>
        <w:ind w:left="11" w:leftChars="5" w:firstLine="412" w:firstLineChars="172"/>
        <w:jc w:val="both"/>
        <w:rPr>
          <w:rFonts w:cs="Times New Roman"/>
          <w:bCs/>
          <w:kern w:val="2"/>
          <w:sz w:val="24"/>
          <w:szCs w:val="24"/>
          <w:lang w:val="en-US" w:bidi="ar-SA"/>
        </w:rPr>
      </w:pPr>
      <w:r>
        <w:rPr>
          <w:rFonts w:hint="eastAsia" w:cs="Times New Roman"/>
          <w:bCs/>
          <w:kern w:val="2"/>
          <w:sz w:val="24"/>
          <w:szCs w:val="24"/>
          <w:lang w:val="en-US" w:bidi="ar-SA"/>
        </w:rPr>
        <w:t>供应商近3年内须具有1个同类项目有效业绩，有效业绩应同时满足以下1至3项全部要求：</w:t>
      </w:r>
    </w:p>
    <w:p w14:paraId="3356058C">
      <w:pPr>
        <w:pStyle w:val="17"/>
        <w:numPr>
          <w:ilvl w:val="2"/>
          <w:numId w:val="18"/>
        </w:numPr>
        <w:autoSpaceDE/>
        <w:autoSpaceDN/>
        <w:spacing w:before="156" w:beforeLines="50" w:line="360" w:lineRule="auto"/>
        <w:ind w:left="11" w:leftChars="5" w:firstLine="412" w:firstLineChars="172"/>
        <w:jc w:val="both"/>
        <w:rPr>
          <w:rFonts w:cs="Times New Roman"/>
          <w:bCs/>
          <w:kern w:val="2"/>
          <w:sz w:val="24"/>
          <w:szCs w:val="24"/>
          <w:lang w:val="en-US" w:bidi="ar-SA"/>
        </w:rPr>
      </w:pPr>
      <w:r>
        <w:rPr>
          <w:rFonts w:hint="eastAsia" w:cs="Times New Roman"/>
          <w:bCs/>
          <w:kern w:val="2"/>
          <w:sz w:val="24"/>
          <w:szCs w:val="24"/>
          <w:lang w:val="en-US" w:bidi="ar-SA"/>
        </w:rPr>
        <w:t>合同签订时间范围：2021年1月1日至本项目报名截止之日；</w:t>
      </w:r>
    </w:p>
    <w:p w14:paraId="5282365B">
      <w:pPr>
        <w:pStyle w:val="17"/>
        <w:numPr>
          <w:ilvl w:val="2"/>
          <w:numId w:val="18"/>
        </w:numPr>
        <w:autoSpaceDE/>
        <w:autoSpaceDN/>
        <w:spacing w:before="156" w:beforeLines="50" w:line="360" w:lineRule="auto"/>
        <w:ind w:left="11" w:leftChars="5" w:firstLine="412" w:firstLineChars="172"/>
        <w:jc w:val="both"/>
        <w:rPr>
          <w:rFonts w:cs="Times New Roman"/>
          <w:bCs/>
          <w:kern w:val="2"/>
          <w:sz w:val="24"/>
          <w:szCs w:val="24"/>
          <w:lang w:val="en-US" w:bidi="ar-SA"/>
        </w:rPr>
      </w:pPr>
      <w:r>
        <w:rPr>
          <w:rFonts w:hint="eastAsia" w:cs="Times New Roman"/>
          <w:bCs/>
          <w:kern w:val="2"/>
          <w:sz w:val="24"/>
          <w:szCs w:val="24"/>
          <w:lang w:val="en-US" w:bidi="ar-SA"/>
        </w:rPr>
        <w:t>业绩合同内容：安全保卫等级一类机场安保设施的定期检测服务</w:t>
      </w:r>
      <w:r>
        <w:rPr>
          <w:rFonts w:hint="eastAsia" w:cs="Times New Roman"/>
          <w:bCs/>
          <w:kern w:val="2"/>
          <w:sz w:val="24"/>
          <w:szCs w:val="24"/>
          <w:lang w:val="en-US" w:eastAsia="zh-CN" w:bidi="ar-SA"/>
        </w:rPr>
        <w:t>（详见《2023年全国民用运输机场生产统计公报》</w:t>
      </w:r>
      <w:r>
        <w:rPr>
          <w:rFonts w:ascii="宋体" w:hAnsi="宋体" w:eastAsia="宋体" w:cs="宋体"/>
          <w:sz w:val="24"/>
          <w:szCs w:val="24"/>
        </w:rPr>
        <w:t>2023年全国民用运输机场吞吐量排名</w:t>
      </w:r>
      <w:r>
        <w:rPr>
          <w:rFonts w:hint="eastAsia" w:cs="宋体"/>
          <w:sz w:val="24"/>
          <w:szCs w:val="24"/>
          <w:lang w:val="en-US" w:eastAsia="zh-CN"/>
        </w:rPr>
        <w:t>清单</w:t>
      </w:r>
      <w:r>
        <w:rPr>
          <w:rFonts w:hint="eastAsia" w:cs="Times New Roman"/>
          <w:bCs/>
          <w:kern w:val="2"/>
          <w:sz w:val="24"/>
          <w:szCs w:val="24"/>
          <w:lang w:val="en-US" w:eastAsia="zh-CN" w:bidi="ar-SA"/>
        </w:rPr>
        <w:t>）</w:t>
      </w:r>
      <w:r>
        <w:rPr>
          <w:rFonts w:hint="eastAsia" w:cs="Times New Roman"/>
          <w:bCs/>
          <w:kern w:val="2"/>
          <w:sz w:val="24"/>
          <w:szCs w:val="24"/>
          <w:lang w:val="en-US" w:bidi="ar-SA"/>
        </w:rPr>
        <w:t>；</w:t>
      </w:r>
    </w:p>
    <w:p w14:paraId="0D2690A2">
      <w:pPr>
        <w:pStyle w:val="17"/>
        <w:numPr>
          <w:ilvl w:val="2"/>
          <w:numId w:val="18"/>
        </w:numPr>
        <w:autoSpaceDE/>
        <w:autoSpaceDN/>
        <w:spacing w:before="156" w:beforeLines="50" w:line="360" w:lineRule="auto"/>
        <w:ind w:left="11" w:leftChars="5" w:firstLine="412" w:firstLineChars="172"/>
        <w:jc w:val="both"/>
        <w:rPr>
          <w:rFonts w:cs="Times New Roman"/>
          <w:bCs/>
          <w:kern w:val="2"/>
          <w:sz w:val="24"/>
          <w:szCs w:val="24"/>
          <w:lang w:val="en-US" w:bidi="ar-SA"/>
        </w:rPr>
      </w:pPr>
      <w:r>
        <w:rPr>
          <w:rFonts w:hint="eastAsia" w:cs="Times New Roman"/>
          <w:bCs/>
          <w:kern w:val="2"/>
          <w:sz w:val="24"/>
          <w:szCs w:val="24"/>
          <w:lang w:val="en-US" w:bidi="ar-SA"/>
        </w:rPr>
        <w:t>证明文件：合同关键页等证明文件，须清晰的反映合同双方，合同签订时间、合同内容、合同金额等文件，否则证明无效，上述证明材料均需加盖供应商公章。</w:t>
      </w:r>
    </w:p>
    <w:p w14:paraId="64DED23D">
      <w:pPr>
        <w:pStyle w:val="17"/>
        <w:numPr>
          <w:ilvl w:val="-1"/>
          <w:numId w:val="0"/>
        </w:numPr>
        <w:autoSpaceDE/>
        <w:autoSpaceDN/>
        <w:spacing w:before="156" w:beforeLines="50" w:line="360" w:lineRule="auto"/>
        <w:ind w:left="389" w:leftChars="177" w:firstLine="0" w:firstLineChars="0"/>
        <w:jc w:val="both"/>
        <w:rPr>
          <w:rFonts w:cs="Times New Roman"/>
          <w:bCs/>
          <w:kern w:val="2"/>
          <w:sz w:val="24"/>
          <w:szCs w:val="24"/>
          <w:lang w:val="en-US" w:bidi="ar-SA"/>
        </w:rPr>
      </w:pPr>
    </w:p>
    <w:p w14:paraId="1123A80B">
      <w:pPr>
        <w:numPr>
          <w:ilvl w:val="0"/>
          <w:numId w:val="1"/>
        </w:numPr>
        <w:autoSpaceDE/>
        <w:autoSpaceDN/>
        <w:ind w:left="510" w:hanging="510"/>
        <w:jc w:val="both"/>
        <w:rPr>
          <w:rFonts w:cs="Times New Roman"/>
          <w:b/>
          <w:kern w:val="2"/>
          <w:sz w:val="28"/>
          <w:szCs w:val="28"/>
          <w:lang w:val="en-US" w:bidi="ar-SA"/>
        </w:rPr>
      </w:pPr>
      <w:r>
        <w:rPr>
          <w:rFonts w:hint="eastAsia" w:cs="Times New Roman"/>
          <w:b/>
          <w:kern w:val="2"/>
          <w:sz w:val="28"/>
          <w:szCs w:val="28"/>
          <w:lang w:val="en-US" w:bidi="ar-SA"/>
        </w:rPr>
        <w:t>项目团队要求</w:t>
      </w:r>
    </w:p>
    <w:p w14:paraId="356E498E">
      <w:pPr>
        <w:autoSpaceDE/>
        <w:autoSpaceDN/>
        <w:spacing w:before="156" w:beforeLines="50" w:line="360" w:lineRule="auto"/>
        <w:ind w:left="11" w:leftChars="5" w:firstLine="508" w:firstLineChars="212"/>
        <w:jc w:val="both"/>
        <w:rPr>
          <w:rFonts w:hint="eastAsia" w:cs="Times New Roman"/>
          <w:b/>
          <w:bCs/>
          <w:kern w:val="2"/>
          <w:sz w:val="24"/>
          <w:szCs w:val="24"/>
          <w:lang w:val="en-US" w:bidi="ar-SA"/>
        </w:rPr>
      </w:pPr>
      <w:r>
        <w:rPr>
          <w:rFonts w:hint="eastAsia" w:cs="Times New Roman"/>
          <w:bCs/>
          <w:kern w:val="2"/>
          <w:sz w:val="24"/>
          <w:szCs w:val="24"/>
          <w:lang w:val="en-US" w:bidi="ar-SA"/>
        </w:rPr>
        <w:t>供应商拟派项目团队人员</w:t>
      </w:r>
      <w:r>
        <w:rPr>
          <w:rFonts w:hint="eastAsia" w:cs="Times New Roman"/>
          <w:bCs/>
          <w:kern w:val="2"/>
          <w:sz w:val="24"/>
          <w:szCs w:val="24"/>
          <w:lang w:val="en-US" w:eastAsia="zh-CN" w:bidi="ar-SA"/>
        </w:rPr>
        <w:t>（不少于三名）</w:t>
      </w:r>
      <w:r>
        <w:rPr>
          <w:rFonts w:hint="eastAsia" w:cs="Times New Roman"/>
          <w:bCs/>
          <w:kern w:val="2"/>
          <w:sz w:val="24"/>
          <w:szCs w:val="24"/>
          <w:lang w:val="en-US" w:bidi="ar-SA"/>
        </w:rPr>
        <w:t>须同时具有以下三项</w:t>
      </w:r>
      <w:r>
        <w:rPr>
          <w:rFonts w:hint="eastAsia" w:cs="Times New Roman"/>
          <w:bCs/>
          <w:kern w:val="2"/>
          <w:sz w:val="24"/>
          <w:szCs w:val="24"/>
          <w:lang w:val="en-US" w:eastAsia="zh-CN" w:bidi="ar-SA"/>
        </w:rPr>
        <w:t>要求并提供</w:t>
      </w:r>
      <w:r>
        <w:rPr>
          <w:rFonts w:hint="eastAsia" w:cs="Times New Roman"/>
          <w:bCs/>
          <w:kern w:val="2"/>
          <w:sz w:val="24"/>
          <w:szCs w:val="24"/>
          <w:lang w:val="en-US" w:bidi="ar-SA"/>
        </w:rPr>
        <w:t>证明文件（合同签订前须提供给采购方，如供应商不提供或不符合要求，报价可被视为无效）：</w:t>
      </w:r>
    </w:p>
    <w:p w14:paraId="5D0AB448">
      <w:pPr>
        <w:pStyle w:val="17"/>
        <w:numPr>
          <w:ilvl w:val="1"/>
          <w:numId w:val="19"/>
        </w:numPr>
        <w:autoSpaceDE/>
        <w:autoSpaceDN/>
        <w:spacing w:before="156" w:beforeLines="50" w:line="360" w:lineRule="auto"/>
        <w:ind w:left="0" w:firstLine="436" w:firstLineChars="182"/>
        <w:jc w:val="both"/>
        <w:rPr>
          <w:rFonts w:cs="Times New Roman"/>
          <w:bCs/>
          <w:kern w:val="2"/>
          <w:sz w:val="24"/>
          <w:szCs w:val="24"/>
          <w:lang w:val="en-US" w:bidi="ar-SA"/>
        </w:rPr>
      </w:pPr>
      <w:r>
        <w:rPr>
          <w:rFonts w:cs="Times New Roman"/>
          <w:bCs/>
          <w:kern w:val="2"/>
          <w:sz w:val="24"/>
          <w:szCs w:val="24"/>
          <w:lang w:val="en-US" w:bidi="ar-SA"/>
        </w:rPr>
        <w:t>国家部委或省市人力资源和社会保障部门评审的高级技术职称证书；</w:t>
      </w:r>
    </w:p>
    <w:p w14:paraId="113C23EF">
      <w:pPr>
        <w:pStyle w:val="17"/>
        <w:numPr>
          <w:ilvl w:val="1"/>
          <w:numId w:val="19"/>
        </w:numPr>
        <w:autoSpaceDE/>
        <w:autoSpaceDN/>
        <w:spacing w:before="156" w:beforeLines="50" w:line="360" w:lineRule="auto"/>
        <w:ind w:left="0" w:firstLine="436" w:firstLineChars="182"/>
        <w:jc w:val="both"/>
        <w:rPr>
          <w:rFonts w:cs="Times New Roman"/>
          <w:bCs/>
          <w:kern w:val="2"/>
          <w:sz w:val="24"/>
          <w:szCs w:val="24"/>
          <w:lang w:val="en-US" w:bidi="ar-SA"/>
        </w:rPr>
      </w:pPr>
      <w:r>
        <w:rPr>
          <w:rFonts w:cs="Times New Roman"/>
          <w:bCs/>
          <w:kern w:val="2"/>
          <w:sz w:val="24"/>
          <w:szCs w:val="24"/>
          <w:lang w:val="en-US" w:bidi="ar-SA"/>
        </w:rPr>
        <w:t>《机场安保技术和设施高级研讨班培训》或《民</w:t>
      </w:r>
      <w:bookmarkStart w:id="0" w:name="_GoBack"/>
      <w:bookmarkEnd w:id="0"/>
      <w:r>
        <w:rPr>
          <w:rFonts w:cs="Times New Roman"/>
          <w:bCs/>
          <w:kern w:val="2"/>
          <w:sz w:val="24"/>
          <w:szCs w:val="24"/>
          <w:lang w:val="en-US" w:bidi="ar-SA"/>
        </w:rPr>
        <w:t>用运输机场安全保卫设施标准和管理规定培训》民航专业机构安保设施培训证书（证明文件：提供项目</w:t>
      </w:r>
      <w:r>
        <w:rPr>
          <w:rFonts w:hint="eastAsia" w:cs="Times New Roman"/>
          <w:bCs/>
          <w:kern w:val="2"/>
          <w:sz w:val="24"/>
          <w:szCs w:val="24"/>
          <w:lang w:val="en-US" w:eastAsia="zh-CN" w:bidi="ar-SA"/>
        </w:rPr>
        <w:t>团队人员</w:t>
      </w:r>
      <w:r>
        <w:rPr>
          <w:rFonts w:cs="Times New Roman"/>
          <w:bCs/>
          <w:kern w:val="2"/>
          <w:sz w:val="24"/>
          <w:szCs w:val="24"/>
          <w:lang w:val="en-US" w:bidi="ar-SA"/>
        </w:rPr>
        <w:t>的培训结业证书，上述证明材料均提供复印件加盖供应商公章）</w:t>
      </w:r>
      <w:r>
        <w:rPr>
          <w:rFonts w:hint="eastAsia" w:cs="Times New Roman"/>
          <w:bCs/>
          <w:kern w:val="2"/>
          <w:sz w:val="24"/>
          <w:szCs w:val="24"/>
          <w:lang w:val="en-US" w:bidi="ar-SA"/>
        </w:rPr>
        <w:t>；</w:t>
      </w:r>
    </w:p>
    <w:p w14:paraId="776A6485">
      <w:pPr>
        <w:pStyle w:val="17"/>
        <w:numPr>
          <w:ilvl w:val="1"/>
          <w:numId w:val="19"/>
        </w:numPr>
        <w:autoSpaceDE/>
        <w:autoSpaceDN/>
        <w:spacing w:before="156" w:beforeLines="50" w:line="360" w:lineRule="auto"/>
        <w:ind w:left="0" w:firstLine="436" w:firstLineChars="182"/>
        <w:jc w:val="both"/>
        <w:rPr>
          <w:rFonts w:cs="Times New Roman"/>
          <w:bCs/>
          <w:kern w:val="2"/>
          <w:sz w:val="24"/>
          <w:szCs w:val="24"/>
          <w:lang w:val="en-US" w:bidi="ar-SA"/>
        </w:rPr>
      </w:pPr>
      <w:r>
        <w:rPr>
          <w:rFonts w:hint="eastAsia" w:cs="Times New Roman"/>
          <w:bCs/>
          <w:kern w:val="2"/>
          <w:sz w:val="24"/>
          <w:szCs w:val="24"/>
          <w:lang w:val="en-US" w:bidi="ar-SA"/>
        </w:rPr>
        <w:t>社保证明材料或返聘合同以证明拟派项目</w:t>
      </w:r>
      <w:r>
        <w:rPr>
          <w:rFonts w:hint="eastAsia" w:cs="Times New Roman"/>
          <w:bCs/>
          <w:kern w:val="2"/>
          <w:sz w:val="24"/>
          <w:szCs w:val="24"/>
          <w:lang w:val="en-US" w:eastAsia="zh-CN" w:bidi="ar-SA"/>
        </w:rPr>
        <w:t>团队人员</w:t>
      </w:r>
      <w:r>
        <w:rPr>
          <w:rFonts w:hint="eastAsia" w:cs="Times New Roman"/>
          <w:bCs/>
          <w:kern w:val="2"/>
          <w:sz w:val="24"/>
          <w:szCs w:val="24"/>
          <w:lang w:val="en-US" w:bidi="ar-SA"/>
        </w:rPr>
        <w:t>为供应商企业员工。</w:t>
      </w:r>
    </w:p>
    <w:p w14:paraId="7A429821">
      <w:pPr>
        <w:pStyle w:val="17"/>
        <w:numPr>
          <w:ilvl w:val="-1"/>
          <w:numId w:val="0"/>
        </w:numPr>
        <w:autoSpaceDE/>
        <w:autoSpaceDN/>
        <w:spacing w:before="156" w:beforeLines="50" w:line="360" w:lineRule="auto"/>
        <w:ind w:left="400" w:leftChars="182" w:firstLine="0" w:firstLineChars="0"/>
        <w:jc w:val="both"/>
        <w:rPr>
          <w:rFonts w:cs="Times New Roman"/>
          <w:bCs/>
          <w:kern w:val="2"/>
          <w:sz w:val="24"/>
          <w:szCs w:val="24"/>
          <w:lang w:val="en-US" w:bidi="ar-SA"/>
        </w:rPr>
      </w:pPr>
    </w:p>
    <w:p w14:paraId="18240C2D">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项目验收及付款要求</w:t>
      </w:r>
    </w:p>
    <w:p w14:paraId="27084ED7">
      <w:pPr>
        <w:pStyle w:val="17"/>
        <w:numPr>
          <w:ilvl w:val="1"/>
          <w:numId w:val="20"/>
        </w:numPr>
        <w:autoSpaceDE/>
        <w:autoSpaceDN/>
        <w:spacing w:before="156" w:beforeLines="50" w:line="360" w:lineRule="auto"/>
        <w:ind w:left="0" w:firstLine="436" w:firstLineChars="182"/>
        <w:jc w:val="both"/>
        <w:rPr>
          <w:rFonts w:cs="Times New Roman"/>
          <w:kern w:val="2"/>
          <w:sz w:val="24"/>
          <w:szCs w:val="24"/>
          <w:lang w:val="en-US" w:bidi="ar-SA"/>
        </w:rPr>
      </w:pPr>
      <w:r>
        <w:rPr>
          <w:rFonts w:hint="eastAsia" w:cs="Times New Roman"/>
          <w:kern w:val="2"/>
          <w:sz w:val="24"/>
          <w:szCs w:val="24"/>
          <w:lang w:val="en-US" w:bidi="ar-SA"/>
        </w:rPr>
        <w:t>为保证项目按计划完成，采购方将对项目进行全面检查验收。供应商应提供详细的安保设施检测方案，方案应包含双方人员名单、检测时间、检测方法、检测内容和检测流程等详细说明。</w:t>
      </w:r>
    </w:p>
    <w:p w14:paraId="6373EFD9">
      <w:pPr>
        <w:pStyle w:val="17"/>
        <w:numPr>
          <w:ilvl w:val="1"/>
          <w:numId w:val="20"/>
        </w:numPr>
        <w:autoSpaceDE/>
        <w:autoSpaceDN/>
        <w:spacing w:before="156" w:beforeLines="50" w:line="360" w:lineRule="auto"/>
        <w:ind w:left="0" w:firstLine="436" w:firstLineChars="182"/>
        <w:jc w:val="both"/>
        <w:rPr>
          <w:rFonts w:cs="Times New Roman"/>
          <w:b w:val="0"/>
          <w:kern w:val="2"/>
          <w:sz w:val="24"/>
          <w:szCs w:val="24"/>
          <w:lang w:val="en-US" w:bidi="ar-SA"/>
        </w:rPr>
      </w:pPr>
      <w:r>
        <w:rPr>
          <w:rFonts w:hint="eastAsia" w:cs="Times New Roman"/>
          <w:b w:val="0"/>
          <w:kern w:val="2"/>
          <w:sz w:val="24"/>
          <w:szCs w:val="24"/>
          <w:lang w:val="en-US" w:bidi="ar-SA"/>
        </w:rPr>
        <w:t>验收合格条件：</w:t>
      </w:r>
    </w:p>
    <w:p w14:paraId="64950071">
      <w:pPr>
        <w:pStyle w:val="17"/>
        <w:numPr>
          <w:ilvl w:val="2"/>
          <w:numId w:val="20"/>
        </w:numPr>
        <w:autoSpaceDE/>
        <w:autoSpaceDN/>
        <w:spacing w:before="156" w:beforeLines="50" w:line="360" w:lineRule="auto"/>
        <w:ind w:left="0" w:firstLine="436" w:firstLineChars="182"/>
        <w:jc w:val="both"/>
        <w:rPr>
          <w:rFonts w:cs="Times New Roman"/>
          <w:bCs/>
          <w:kern w:val="2"/>
          <w:sz w:val="24"/>
          <w:szCs w:val="24"/>
          <w:lang w:val="en-US" w:bidi="ar-SA"/>
        </w:rPr>
      </w:pPr>
      <w:r>
        <w:rPr>
          <w:rFonts w:hint="eastAsia" w:cs="Times New Roman"/>
          <w:bCs/>
          <w:kern w:val="2"/>
          <w:sz w:val="24"/>
          <w:szCs w:val="24"/>
          <w:lang w:val="en-US" w:bidi="ar-SA"/>
        </w:rPr>
        <w:t>供应商已按采购需求完成了的安保定检服务；</w:t>
      </w:r>
    </w:p>
    <w:p w14:paraId="5C30CA87">
      <w:pPr>
        <w:pStyle w:val="17"/>
        <w:numPr>
          <w:ilvl w:val="2"/>
          <w:numId w:val="20"/>
        </w:numPr>
        <w:autoSpaceDE/>
        <w:autoSpaceDN/>
        <w:spacing w:before="156" w:beforeLines="50" w:line="360" w:lineRule="auto"/>
        <w:ind w:left="0" w:firstLine="436" w:firstLineChars="182"/>
        <w:jc w:val="both"/>
        <w:rPr>
          <w:rFonts w:cs="Times New Roman"/>
          <w:bCs/>
          <w:kern w:val="2"/>
          <w:sz w:val="24"/>
          <w:szCs w:val="24"/>
          <w:lang w:val="en-US" w:bidi="ar-SA"/>
        </w:rPr>
      </w:pPr>
      <w:r>
        <w:rPr>
          <w:rFonts w:hint="eastAsia" w:cs="Times New Roman"/>
          <w:bCs/>
          <w:kern w:val="2"/>
          <w:sz w:val="24"/>
          <w:szCs w:val="24"/>
          <w:lang w:val="en-US" w:bidi="ar-SA"/>
        </w:rPr>
        <w:t>已提供了符合民航中南地区管理局或民航广东安全监督管理局要求的安保设施检测报告，包含但不限于《民用运输机场安全保卫设施管理规定》（MD-SB-2017-007）中附件2.《民用运输机场安保设施定期检测合格记录单》，否则采购方可要求供应商重新提交。</w:t>
      </w:r>
    </w:p>
    <w:p w14:paraId="0387BAA2">
      <w:pPr>
        <w:pStyle w:val="17"/>
        <w:numPr>
          <w:ilvl w:val="2"/>
          <w:numId w:val="20"/>
        </w:numPr>
        <w:autoSpaceDE/>
        <w:autoSpaceDN/>
        <w:spacing w:before="156" w:beforeLines="50" w:line="360" w:lineRule="auto"/>
        <w:ind w:left="0" w:firstLine="436" w:firstLineChars="182"/>
        <w:jc w:val="both"/>
        <w:rPr>
          <w:rFonts w:cs="Times New Roman"/>
          <w:bCs/>
          <w:kern w:val="2"/>
          <w:sz w:val="24"/>
          <w:szCs w:val="24"/>
          <w:lang w:val="en-US" w:bidi="ar-SA"/>
        </w:rPr>
      </w:pPr>
      <w:r>
        <w:rPr>
          <w:rFonts w:hint="eastAsia" w:cs="Times New Roman"/>
          <w:bCs/>
          <w:kern w:val="2"/>
          <w:sz w:val="24"/>
          <w:szCs w:val="24"/>
          <w:lang w:val="en-US" w:bidi="ar-SA"/>
        </w:rPr>
        <w:t>供应商对初步检测时出现的问题提供关于整改的技术咨询服务；</w:t>
      </w:r>
    </w:p>
    <w:p w14:paraId="5BE8678C">
      <w:pPr>
        <w:pStyle w:val="17"/>
        <w:numPr>
          <w:ilvl w:val="2"/>
          <w:numId w:val="20"/>
        </w:numPr>
        <w:autoSpaceDE/>
        <w:autoSpaceDN/>
        <w:spacing w:before="156" w:beforeLines="50" w:line="360" w:lineRule="auto"/>
        <w:ind w:left="0" w:firstLine="436" w:firstLineChars="182"/>
        <w:jc w:val="both"/>
        <w:rPr>
          <w:rFonts w:cs="Times New Roman"/>
          <w:bCs/>
          <w:kern w:val="2"/>
          <w:sz w:val="24"/>
          <w:szCs w:val="24"/>
          <w:lang w:val="en-US" w:bidi="ar-SA"/>
        </w:rPr>
      </w:pPr>
      <w:r>
        <w:rPr>
          <w:rFonts w:hint="eastAsia" w:cs="Times New Roman"/>
          <w:bCs/>
          <w:kern w:val="2"/>
          <w:sz w:val="24"/>
          <w:szCs w:val="24"/>
          <w:lang w:val="en-US" w:bidi="ar-SA"/>
        </w:rPr>
        <w:t>验收资料齐备完整。</w:t>
      </w:r>
    </w:p>
    <w:p w14:paraId="2143E01A">
      <w:pPr>
        <w:pStyle w:val="17"/>
        <w:numPr>
          <w:ilvl w:val="1"/>
          <w:numId w:val="20"/>
        </w:numPr>
        <w:autoSpaceDE/>
        <w:autoSpaceDN/>
        <w:spacing w:before="156" w:beforeLines="50" w:line="360" w:lineRule="auto"/>
        <w:ind w:left="0" w:firstLine="439" w:firstLineChars="182"/>
        <w:jc w:val="both"/>
        <w:rPr>
          <w:rFonts w:cs="Times New Roman"/>
          <w:b/>
          <w:kern w:val="2"/>
          <w:sz w:val="24"/>
          <w:szCs w:val="24"/>
          <w:lang w:val="en-US" w:bidi="ar-SA"/>
        </w:rPr>
      </w:pPr>
      <w:r>
        <w:rPr>
          <w:rFonts w:hint="eastAsia" w:cs="Times New Roman"/>
          <w:b/>
          <w:kern w:val="2"/>
          <w:sz w:val="24"/>
          <w:szCs w:val="24"/>
          <w:lang w:val="en-US" w:bidi="ar-SA"/>
        </w:rPr>
        <w:t>付款要求</w:t>
      </w:r>
    </w:p>
    <w:p w14:paraId="5CDA09EC">
      <w:pPr>
        <w:pStyle w:val="17"/>
        <w:numPr>
          <w:ilvl w:val="2"/>
          <w:numId w:val="20"/>
        </w:numPr>
        <w:autoSpaceDE/>
        <w:autoSpaceDN/>
        <w:spacing w:before="156" w:beforeLines="50" w:line="360" w:lineRule="auto"/>
        <w:ind w:left="18" w:firstLine="420" w:firstLineChars="175"/>
        <w:jc w:val="both"/>
        <w:rPr>
          <w:rFonts w:cs="Times New Roman"/>
          <w:bCs/>
          <w:kern w:val="2"/>
          <w:sz w:val="24"/>
          <w:szCs w:val="24"/>
          <w:lang w:val="en-US" w:bidi="ar-SA"/>
        </w:rPr>
      </w:pPr>
      <w:r>
        <w:rPr>
          <w:rFonts w:hint="eastAsia" w:cs="Times New Roman"/>
          <w:bCs/>
          <w:kern w:val="2"/>
          <w:sz w:val="24"/>
          <w:szCs w:val="24"/>
          <w:lang w:val="en-US" w:eastAsia="zh-CN" w:bidi="ar-SA"/>
        </w:rPr>
        <w:t>供应商</w:t>
      </w:r>
      <w:r>
        <w:rPr>
          <w:rFonts w:hint="eastAsia" w:cs="Times New Roman"/>
          <w:bCs/>
          <w:kern w:val="2"/>
          <w:sz w:val="24"/>
          <w:szCs w:val="24"/>
          <w:lang w:val="en-US" w:bidi="ar-SA"/>
        </w:rPr>
        <w:t>于合同签订后7个工作日内，向采购方提交履约保证金，金额为合同含税总价的 5%。</w:t>
      </w:r>
    </w:p>
    <w:p w14:paraId="1976BC7E">
      <w:pPr>
        <w:pStyle w:val="17"/>
        <w:numPr>
          <w:ilvl w:val="2"/>
          <w:numId w:val="20"/>
        </w:numPr>
        <w:autoSpaceDE/>
        <w:autoSpaceDN/>
        <w:spacing w:before="156" w:beforeLines="50" w:line="360" w:lineRule="auto"/>
        <w:ind w:left="18" w:firstLine="420" w:firstLineChars="175"/>
        <w:jc w:val="both"/>
        <w:rPr>
          <w:rFonts w:cs="Times New Roman"/>
          <w:bCs/>
          <w:kern w:val="2"/>
          <w:sz w:val="24"/>
          <w:szCs w:val="24"/>
          <w:lang w:val="en-US" w:bidi="ar-SA"/>
        </w:rPr>
      </w:pPr>
      <w:r>
        <w:rPr>
          <w:rFonts w:hint="eastAsia" w:cs="Times New Roman"/>
          <w:bCs/>
          <w:kern w:val="2"/>
          <w:sz w:val="24"/>
          <w:szCs w:val="24"/>
          <w:lang w:val="en-US" w:bidi="ar-SA"/>
        </w:rPr>
        <w:t>双方签署验收文件，且供应商开具项目总价相等的增值税专用发票及其他必要文件，经采购方审核确认相关结算资料及发票齐全且无误后60个工作日，采购方向供应商支付95%的合同款；</w:t>
      </w:r>
    </w:p>
    <w:p w14:paraId="3ACFCE5D">
      <w:pPr>
        <w:pStyle w:val="17"/>
        <w:numPr>
          <w:ilvl w:val="2"/>
          <w:numId w:val="20"/>
        </w:numPr>
        <w:autoSpaceDE/>
        <w:autoSpaceDN/>
        <w:spacing w:before="156" w:beforeLines="50" w:line="360" w:lineRule="auto"/>
        <w:ind w:left="18" w:firstLine="420" w:firstLineChars="175"/>
        <w:jc w:val="both"/>
        <w:rPr>
          <w:rFonts w:cs="Times New Roman"/>
          <w:bCs/>
          <w:kern w:val="2"/>
          <w:sz w:val="24"/>
          <w:szCs w:val="24"/>
          <w:lang w:val="en-US" w:bidi="ar-SA"/>
        </w:rPr>
      </w:pPr>
      <w:r>
        <w:rPr>
          <w:rFonts w:hint="eastAsia" w:cs="Times New Roman"/>
          <w:bCs/>
          <w:kern w:val="2"/>
          <w:sz w:val="24"/>
          <w:szCs w:val="24"/>
          <w:lang w:val="en-US" w:bidi="ar-SA"/>
        </w:rPr>
        <w:t>质保金为合同款的5%，质保期为1年，在质保期满，经采购方审核无误后60个工作日办理支付手续，无息支付给供应商。</w:t>
      </w:r>
    </w:p>
    <w:p w14:paraId="1B407CB0">
      <w:pPr>
        <w:pStyle w:val="17"/>
        <w:numPr>
          <w:ilvl w:val="255"/>
          <w:numId w:val="0"/>
        </w:numPr>
        <w:autoSpaceDE/>
        <w:autoSpaceDN/>
        <w:spacing w:before="156" w:beforeLines="50" w:line="360" w:lineRule="auto"/>
        <w:ind w:left="385" w:leftChars="175"/>
        <w:jc w:val="both"/>
        <w:rPr>
          <w:sz w:val="24"/>
          <w:szCs w:val="24"/>
        </w:rPr>
      </w:pPr>
    </w:p>
    <w:p w14:paraId="62C1BAA2">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采购方式：公开询价</w:t>
      </w:r>
    </w:p>
    <w:p w14:paraId="0CDFDECA">
      <w:pPr>
        <w:numPr>
          <w:ilvl w:val="255"/>
          <w:numId w:val="0"/>
        </w:numPr>
        <w:autoSpaceDE/>
        <w:autoSpaceDN/>
        <w:jc w:val="both"/>
        <w:rPr>
          <w:rFonts w:cs="Times New Roman"/>
          <w:b/>
          <w:kern w:val="2"/>
          <w:sz w:val="28"/>
          <w:szCs w:val="28"/>
          <w:lang w:val="en-US" w:bidi="ar-SA"/>
        </w:rPr>
      </w:pPr>
    </w:p>
    <w:p w14:paraId="32B7EC6B">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本项目设报价上限:报价上限为624，000.00元。(陆拾贰万肆仟圆整)</w:t>
      </w:r>
    </w:p>
    <w:p w14:paraId="7C592799">
      <w:pPr>
        <w:autoSpaceDE/>
        <w:autoSpaceDN/>
        <w:jc w:val="both"/>
        <w:rPr>
          <w:rFonts w:cs="Times New Roman"/>
          <w:b/>
          <w:kern w:val="2"/>
          <w:sz w:val="28"/>
          <w:szCs w:val="28"/>
          <w:lang w:val="en-US" w:bidi="ar-SA"/>
        </w:rPr>
      </w:pPr>
    </w:p>
    <w:p w14:paraId="014BDE61">
      <w:pPr>
        <w:numPr>
          <w:ilvl w:val="0"/>
          <w:numId w:val="1"/>
        </w:numPr>
        <w:autoSpaceDE/>
        <w:autoSpaceDN/>
        <w:jc w:val="both"/>
        <w:rPr>
          <w:rFonts w:cs="Times New Roman"/>
          <w:b/>
          <w:kern w:val="2"/>
          <w:sz w:val="28"/>
          <w:szCs w:val="28"/>
          <w:lang w:val="en-US" w:bidi="ar-SA"/>
        </w:rPr>
      </w:pPr>
      <w:r>
        <w:rPr>
          <w:rFonts w:hint="eastAsia" w:cs="Times New Roman"/>
          <w:b/>
          <w:kern w:val="2"/>
          <w:sz w:val="28"/>
          <w:szCs w:val="28"/>
          <w:lang w:val="en-US" w:bidi="ar-SA"/>
        </w:rPr>
        <w:t>附件 珠海机场2024年度安保设施定期检测项目报价表</w:t>
      </w:r>
    </w:p>
    <w:sectPr>
      <w:footerReference r:id="rId3" w:type="default"/>
      <w:pgSz w:w="11906" w:h="16838"/>
      <w:pgMar w:top="828"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7AE5">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F63E6">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8F63E6">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p w14:paraId="520DE7A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6682D"/>
    <w:multiLevelType w:val="multilevel"/>
    <w:tmpl w:val="9806682D"/>
    <w:lvl w:ilvl="0" w:tentative="0">
      <w:start w:val="1"/>
      <w:numFmt w:val="lowerLetter"/>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
    <w:nsid w:val="A13D121B"/>
    <w:multiLevelType w:val="multilevel"/>
    <w:tmpl w:val="A13D121B"/>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2">
    <w:nsid w:val="ACA4F704"/>
    <w:multiLevelType w:val="multilevel"/>
    <w:tmpl w:val="ACA4F704"/>
    <w:lvl w:ilvl="0" w:tentative="0">
      <w:start w:val="2"/>
      <w:numFmt w:val="decimal"/>
      <w:lvlText w:val="%1"/>
      <w:lvlJc w:val="left"/>
      <w:pPr>
        <w:ind w:left="425" w:hanging="425"/>
      </w:pPr>
      <w:rPr>
        <w:rFonts w:hint="eastAsia"/>
      </w:rPr>
    </w:lvl>
    <w:lvl w:ilvl="1" w:tentative="0">
      <w:start w:val="1"/>
      <w:numFmt w:val="decimal"/>
      <w:suff w:val="space"/>
      <w:lvlText w:val="4.%2"/>
      <w:lvlJc w:val="left"/>
      <w:pPr>
        <w:ind w:left="992" w:hanging="567"/>
      </w:pPr>
      <w:rPr>
        <w:rFonts w:hint="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D5B36B9E"/>
    <w:multiLevelType w:val="multilevel"/>
    <w:tmpl w:val="D5B36B9E"/>
    <w:lvl w:ilvl="0" w:tentative="0">
      <w:start w:val="1"/>
      <w:numFmt w:val="lowerLetter"/>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4">
    <w:nsid w:val="EC6D2797"/>
    <w:multiLevelType w:val="multilevel"/>
    <w:tmpl w:val="EC6D2797"/>
    <w:lvl w:ilvl="0" w:tentative="0">
      <w:start w:val="2"/>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suff w:val="space"/>
      <w:lvlText w:val="%1.%2.%3"/>
      <w:lvlJc w:val="left"/>
      <w:pPr>
        <w:ind w:left="1418" w:hanging="54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ECEE2EB3"/>
    <w:multiLevelType w:val="multilevel"/>
    <w:tmpl w:val="ECEE2EB3"/>
    <w:lvl w:ilvl="0" w:tentative="0">
      <w:start w:val="1"/>
      <w:numFmt w:val="decimal"/>
      <w:suff w:val="space"/>
      <w:lvlText w:val="%1)"/>
      <w:lvlJc w:val="left"/>
      <w:pPr>
        <w:ind w:left="1349" w:hanging="420"/>
      </w:pPr>
    </w:lvl>
    <w:lvl w:ilvl="1" w:tentative="0">
      <w:start w:val="1"/>
      <w:numFmt w:val="lowerLetter"/>
      <w:lvlText w:val="%2)"/>
      <w:lvlJc w:val="left"/>
      <w:pPr>
        <w:tabs>
          <w:tab w:val="left" w:pos="420"/>
        </w:tabs>
        <w:ind w:left="1769" w:hanging="420"/>
      </w:pPr>
    </w:lvl>
    <w:lvl w:ilvl="2" w:tentative="0">
      <w:start w:val="1"/>
      <w:numFmt w:val="lowerRoman"/>
      <w:lvlText w:val="%3."/>
      <w:lvlJc w:val="right"/>
      <w:pPr>
        <w:tabs>
          <w:tab w:val="left" w:pos="420"/>
        </w:tabs>
        <w:ind w:left="2189" w:hanging="420"/>
      </w:pPr>
    </w:lvl>
    <w:lvl w:ilvl="3" w:tentative="0">
      <w:start w:val="1"/>
      <w:numFmt w:val="decimal"/>
      <w:lvlText w:val="%4."/>
      <w:lvlJc w:val="left"/>
      <w:pPr>
        <w:tabs>
          <w:tab w:val="left" w:pos="420"/>
        </w:tabs>
        <w:ind w:left="2609" w:hanging="420"/>
      </w:pPr>
    </w:lvl>
    <w:lvl w:ilvl="4" w:tentative="0">
      <w:start w:val="1"/>
      <w:numFmt w:val="lowerLetter"/>
      <w:lvlText w:val="%5)"/>
      <w:lvlJc w:val="left"/>
      <w:pPr>
        <w:tabs>
          <w:tab w:val="left" w:pos="420"/>
        </w:tabs>
        <w:ind w:left="3029" w:hanging="420"/>
      </w:pPr>
    </w:lvl>
    <w:lvl w:ilvl="5" w:tentative="0">
      <w:start w:val="1"/>
      <w:numFmt w:val="lowerRoman"/>
      <w:lvlText w:val="%6."/>
      <w:lvlJc w:val="right"/>
      <w:pPr>
        <w:tabs>
          <w:tab w:val="left" w:pos="420"/>
        </w:tabs>
        <w:ind w:left="3449" w:hanging="420"/>
      </w:pPr>
    </w:lvl>
    <w:lvl w:ilvl="6" w:tentative="0">
      <w:start w:val="1"/>
      <w:numFmt w:val="decimal"/>
      <w:lvlText w:val="%7."/>
      <w:lvlJc w:val="left"/>
      <w:pPr>
        <w:tabs>
          <w:tab w:val="left" w:pos="420"/>
        </w:tabs>
        <w:ind w:left="3869" w:hanging="420"/>
      </w:pPr>
    </w:lvl>
    <w:lvl w:ilvl="7" w:tentative="0">
      <w:start w:val="1"/>
      <w:numFmt w:val="lowerLetter"/>
      <w:lvlText w:val="%8)"/>
      <w:lvlJc w:val="left"/>
      <w:pPr>
        <w:tabs>
          <w:tab w:val="left" w:pos="420"/>
        </w:tabs>
        <w:ind w:left="4289" w:hanging="420"/>
      </w:pPr>
    </w:lvl>
    <w:lvl w:ilvl="8" w:tentative="0">
      <w:start w:val="1"/>
      <w:numFmt w:val="lowerRoman"/>
      <w:lvlText w:val="%9."/>
      <w:lvlJc w:val="right"/>
      <w:pPr>
        <w:tabs>
          <w:tab w:val="left" w:pos="420"/>
        </w:tabs>
        <w:ind w:left="4709" w:hanging="420"/>
      </w:pPr>
    </w:lvl>
  </w:abstractNum>
  <w:abstractNum w:abstractNumId="6">
    <w:nsid w:val="ED7C0D22"/>
    <w:multiLevelType w:val="multilevel"/>
    <w:tmpl w:val="ED7C0D22"/>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7">
    <w:nsid w:val="FFD87141"/>
    <w:multiLevelType w:val="multilevel"/>
    <w:tmpl w:val="FFD87141"/>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8">
    <w:nsid w:val="0ACECDB9"/>
    <w:multiLevelType w:val="multilevel"/>
    <w:tmpl w:val="0ACECDB9"/>
    <w:lvl w:ilvl="0" w:tentative="0">
      <w:start w:val="2"/>
      <w:numFmt w:val="decimal"/>
      <w:lvlText w:val="%1"/>
      <w:lvlJc w:val="left"/>
      <w:pPr>
        <w:ind w:left="425" w:hanging="425"/>
      </w:pPr>
      <w:rPr>
        <w:rFonts w:hint="eastAsia"/>
      </w:rPr>
    </w:lvl>
    <w:lvl w:ilvl="1" w:tentative="0">
      <w:start w:val="1"/>
      <w:numFmt w:val="decimal"/>
      <w:suff w:val="space"/>
      <w:lvlText w:val="5.%2"/>
      <w:lvlJc w:val="left"/>
      <w:pPr>
        <w:ind w:left="992" w:hanging="567"/>
      </w:pPr>
      <w:rPr>
        <w:rFonts w:hint="default" w:ascii="宋体" w:hAnsi="宋体" w:eastAsia="宋体" w:cs="宋体"/>
        <w:b w:val="0"/>
        <w:bCs w:val="0"/>
      </w:rPr>
    </w:lvl>
    <w:lvl w:ilvl="2" w:tentative="0">
      <w:start w:val="1"/>
      <w:numFmt w:val="decimal"/>
      <w:suff w:val="space"/>
      <w:lvlText w:val="5.%2.%3"/>
      <w:lvlJc w:val="left"/>
      <w:pPr>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2B96FD4"/>
    <w:multiLevelType w:val="multilevel"/>
    <w:tmpl w:val="12B96FD4"/>
    <w:lvl w:ilvl="0" w:tentative="0">
      <w:start w:val="2"/>
      <w:numFmt w:val="decimal"/>
      <w:lvlText w:val="%1"/>
      <w:lvlJc w:val="left"/>
      <w:pPr>
        <w:ind w:left="425" w:hanging="425"/>
      </w:pPr>
      <w:rPr>
        <w:rFonts w:hint="eastAsia"/>
      </w:rPr>
    </w:lvl>
    <w:lvl w:ilvl="1" w:tentative="0">
      <w:start w:val="1"/>
      <w:numFmt w:val="decimal"/>
      <w:suff w:val="space"/>
      <w:lvlText w:val="6.%2"/>
      <w:lvlJc w:val="left"/>
      <w:pPr>
        <w:ind w:left="992" w:hanging="567"/>
      </w:pPr>
      <w:rPr>
        <w:rFonts w:hint="default" w:ascii="宋体" w:hAnsi="宋体" w:eastAsia="宋体" w:cs="宋体"/>
        <w:b w:val="0"/>
        <w:bCs w:val="0"/>
      </w:rPr>
    </w:lvl>
    <w:lvl w:ilvl="2" w:tentative="0">
      <w:start w:val="1"/>
      <w:numFmt w:val="decimal"/>
      <w:suff w:val="space"/>
      <w:lvlText w:val="6.%2.%3"/>
      <w:lvlJc w:val="left"/>
      <w:pPr>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1EB688DA"/>
    <w:multiLevelType w:val="multilevel"/>
    <w:tmpl w:val="1EB688DA"/>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1">
    <w:nsid w:val="32A9A953"/>
    <w:multiLevelType w:val="multilevel"/>
    <w:tmpl w:val="32A9A953"/>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2">
    <w:nsid w:val="33028ED9"/>
    <w:multiLevelType w:val="multilevel"/>
    <w:tmpl w:val="33028ED9"/>
    <w:lvl w:ilvl="0" w:tentative="0">
      <w:start w:val="1"/>
      <w:numFmt w:val="lowerLetter"/>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3">
    <w:nsid w:val="349846A8"/>
    <w:multiLevelType w:val="multilevel"/>
    <w:tmpl w:val="349846A8"/>
    <w:lvl w:ilvl="0" w:tentative="0">
      <w:start w:val="1"/>
      <w:numFmt w:val="japaneseCounting"/>
      <w:suff w:val="space"/>
      <w:lvlText w:val="%1、"/>
      <w:lvlJc w:val="left"/>
      <w:pPr>
        <w:ind w:left="510" w:hanging="510"/>
      </w:pPr>
      <w:rPr>
        <w:rFonts w:hint="eastAsia"/>
        <w:color w:val="auto"/>
        <w:shd w:val="clear" w:color="auto" w:fil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B57F4B1"/>
    <w:multiLevelType w:val="multilevel"/>
    <w:tmpl w:val="3B57F4B1"/>
    <w:lvl w:ilvl="0" w:tentative="0">
      <w:start w:val="1"/>
      <w:numFmt w:val="lowerLetter"/>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5">
    <w:nsid w:val="49814D95"/>
    <w:multiLevelType w:val="multilevel"/>
    <w:tmpl w:val="49814D95"/>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6">
    <w:nsid w:val="4D17F702"/>
    <w:multiLevelType w:val="multilevel"/>
    <w:tmpl w:val="4D17F702"/>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6A6107EE"/>
    <w:multiLevelType w:val="multilevel"/>
    <w:tmpl w:val="6A6107EE"/>
    <w:lvl w:ilvl="0" w:tentative="0">
      <w:start w:val="1"/>
      <w:numFmt w:val="decimal"/>
      <w:suff w:val="space"/>
      <w:lvlText w:val="%1)"/>
      <w:lvlJc w:val="left"/>
      <w:pPr>
        <w:ind w:left="929" w:hanging="420"/>
      </w:pPr>
      <w:rPr>
        <w:b w:val="0"/>
      </w:r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8">
    <w:nsid w:val="6A7A410A"/>
    <w:multiLevelType w:val="multilevel"/>
    <w:tmpl w:val="6A7A410A"/>
    <w:lvl w:ilvl="0" w:tentative="0">
      <w:start w:val="1"/>
      <w:numFmt w:val="decimal"/>
      <w:suff w:val="space"/>
      <w:lvlText w:val="%1)"/>
      <w:lvlJc w:val="left"/>
      <w:pPr>
        <w:ind w:left="929" w:hanging="420"/>
      </w:pPr>
    </w:lvl>
    <w:lvl w:ilvl="1" w:tentative="0">
      <w:start w:val="1"/>
      <w:numFmt w:val="lowerLetter"/>
      <w:lvlText w:val="%2)"/>
      <w:lvlJc w:val="left"/>
      <w:pPr>
        <w:ind w:left="1349" w:hanging="420"/>
      </w:pPr>
    </w:lvl>
    <w:lvl w:ilvl="2" w:tentative="0">
      <w:start w:val="1"/>
      <w:numFmt w:val="lowerRoman"/>
      <w:lvlText w:val="%3."/>
      <w:lvlJc w:val="right"/>
      <w:pPr>
        <w:ind w:left="1769" w:hanging="420"/>
      </w:pPr>
    </w:lvl>
    <w:lvl w:ilvl="3" w:tentative="0">
      <w:start w:val="1"/>
      <w:numFmt w:val="decimal"/>
      <w:lvlText w:val="%4."/>
      <w:lvlJc w:val="left"/>
      <w:pPr>
        <w:ind w:left="2189" w:hanging="420"/>
      </w:pPr>
    </w:lvl>
    <w:lvl w:ilvl="4" w:tentative="0">
      <w:start w:val="1"/>
      <w:numFmt w:val="lowerLetter"/>
      <w:lvlText w:val="%5)"/>
      <w:lvlJc w:val="left"/>
      <w:pPr>
        <w:ind w:left="2609" w:hanging="420"/>
      </w:pPr>
    </w:lvl>
    <w:lvl w:ilvl="5" w:tentative="0">
      <w:start w:val="1"/>
      <w:numFmt w:val="lowerRoman"/>
      <w:lvlText w:val="%6."/>
      <w:lvlJc w:val="right"/>
      <w:pPr>
        <w:ind w:left="3029" w:hanging="420"/>
      </w:pPr>
    </w:lvl>
    <w:lvl w:ilvl="6" w:tentative="0">
      <w:start w:val="1"/>
      <w:numFmt w:val="decimal"/>
      <w:lvlText w:val="%7."/>
      <w:lvlJc w:val="left"/>
      <w:pPr>
        <w:ind w:left="3449" w:hanging="420"/>
      </w:pPr>
    </w:lvl>
    <w:lvl w:ilvl="7" w:tentative="0">
      <w:start w:val="1"/>
      <w:numFmt w:val="lowerLetter"/>
      <w:lvlText w:val="%8)"/>
      <w:lvlJc w:val="left"/>
      <w:pPr>
        <w:ind w:left="3869" w:hanging="420"/>
      </w:pPr>
    </w:lvl>
    <w:lvl w:ilvl="8" w:tentative="0">
      <w:start w:val="1"/>
      <w:numFmt w:val="lowerRoman"/>
      <w:lvlText w:val="%9."/>
      <w:lvlJc w:val="right"/>
      <w:pPr>
        <w:ind w:left="4289" w:hanging="420"/>
      </w:pPr>
    </w:lvl>
  </w:abstractNum>
  <w:abstractNum w:abstractNumId="19">
    <w:nsid w:val="763273F2"/>
    <w:multiLevelType w:val="multilevel"/>
    <w:tmpl w:val="763273F2"/>
    <w:lvl w:ilvl="0" w:tentative="0">
      <w:start w:val="2"/>
      <w:numFmt w:val="decimal"/>
      <w:lvlText w:val="%1"/>
      <w:lvlJc w:val="left"/>
      <w:pPr>
        <w:ind w:left="425" w:hanging="425"/>
      </w:pPr>
      <w:rPr>
        <w:rFonts w:hint="eastAsia"/>
      </w:rPr>
    </w:lvl>
    <w:lvl w:ilvl="1" w:tentative="0">
      <w:start w:val="1"/>
      <w:numFmt w:val="decimal"/>
      <w:suff w:val="space"/>
      <w:lvlText w:val="4.%2"/>
      <w:lvlJc w:val="left"/>
      <w:pPr>
        <w:ind w:left="992" w:hanging="567"/>
      </w:pPr>
      <w:rPr>
        <w:rFonts w:hint="default"/>
        <w:b w:val="0"/>
        <w:bCs w:val="0"/>
      </w:rPr>
    </w:lvl>
    <w:lvl w:ilvl="2" w:tentative="0">
      <w:start w:val="1"/>
      <w:numFmt w:val="decimal"/>
      <w:suff w:val="space"/>
      <w:lvlText w:val="4.%2.%3"/>
      <w:lvlJc w:val="left"/>
      <w:pPr>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3"/>
  </w:num>
  <w:num w:numId="2">
    <w:abstractNumId w:val="16"/>
  </w:num>
  <w:num w:numId="3">
    <w:abstractNumId w:val="4"/>
  </w:num>
  <w:num w:numId="4">
    <w:abstractNumId w:val="11"/>
  </w:num>
  <w:num w:numId="5">
    <w:abstractNumId w:val="12"/>
  </w:num>
  <w:num w:numId="6">
    <w:abstractNumId w:val="0"/>
  </w:num>
  <w:num w:numId="7">
    <w:abstractNumId w:val="14"/>
  </w:num>
  <w:num w:numId="8">
    <w:abstractNumId w:val="3"/>
  </w:num>
  <w:num w:numId="9">
    <w:abstractNumId w:val="1"/>
  </w:num>
  <w:num w:numId="10">
    <w:abstractNumId w:val="17"/>
  </w:num>
  <w:num w:numId="11">
    <w:abstractNumId w:val="15"/>
  </w:num>
  <w:num w:numId="12">
    <w:abstractNumId w:val="18"/>
  </w:num>
  <w:num w:numId="13">
    <w:abstractNumId w:val="7"/>
  </w:num>
  <w:num w:numId="14">
    <w:abstractNumId w:val="6"/>
  </w:num>
  <w:num w:numId="15">
    <w:abstractNumId w:val="10"/>
  </w:num>
  <w:num w:numId="16">
    <w:abstractNumId w:val="5"/>
  </w:num>
  <w:num w:numId="17">
    <w:abstractNumId w:val="2"/>
  </w:num>
  <w:num w:numId="18">
    <w:abstractNumId w:val="19"/>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ODhlMmQ5MTZhODYyNDJhZjQwNGEyNmMwMDcyNWQifQ=="/>
  </w:docVars>
  <w:rsids>
    <w:rsidRoot w:val="00551E95"/>
    <w:rsid w:val="00001987"/>
    <w:rsid w:val="00020E2C"/>
    <w:rsid w:val="000217BC"/>
    <w:rsid w:val="00030616"/>
    <w:rsid w:val="00054BAB"/>
    <w:rsid w:val="00066E12"/>
    <w:rsid w:val="00073064"/>
    <w:rsid w:val="000851B0"/>
    <w:rsid w:val="00086F8D"/>
    <w:rsid w:val="000A5883"/>
    <w:rsid w:val="000C27CC"/>
    <w:rsid w:val="000C4F4B"/>
    <w:rsid w:val="000E7081"/>
    <w:rsid w:val="000F3846"/>
    <w:rsid w:val="00103C32"/>
    <w:rsid w:val="00105443"/>
    <w:rsid w:val="00105E9C"/>
    <w:rsid w:val="00111BA6"/>
    <w:rsid w:val="001203D7"/>
    <w:rsid w:val="00135162"/>
    <w:rsid w:val="00136114"/>
    <w:rsid w:val="00141DD6"/>
    <w:rsid w:val="001430C2"/>
    <w:rsid w:val="00164FFA"/>
    <w:rsid w:val="00187E1A"/>
    <w:rsid w:val="00195D23"/>
    <w:rsid w:val="001A6B58"/>
    <w:rsid w:val="001B4367"/>
    <w:rsid w:val="001D3531"/>
    <w:rsid w:val="001F5BBA"/>
    <w:rsid w:val="002173AC"/>
    <w:rsid w:val="00222DEB"/>
    <w:rsid w:val="002251A4"/>
    <w:rsid w:val="00232192"/>
    <w:rsid w:val="00232DF9"/>
    <w:rsid w:val="00246CB9"/>
    <w:rsid w:val="00257A8C"/>
    <w:rsid w:val="00277FF8"/>
    <w:rsid w:val="002A3F71"/>
    <w:rsid w:val="002D37A1"/>
    <w:rsid w:val="002D63B1"/>
    <w:rsid w:val="00300D98"/>
    <w:rsid w:val="00314F47"/>
    <w:rsid w:val="00316E50"/>
    <w:rsid w:val="003319BB"/>
    <w:rsid w:val="003400B7"/>
    <w:rsid w:val="00341FC7"/>
    <w:rsid w:val="0034693F"/>
    <w:rsid w:val="00351758"/>
    <w:rsid w:val="00366D25"/>
    <w:rsid w:val="00384BF1"/>
    <w:rsid w:val="00390FC2"/>
    <w:rsid w:val="0039426D"/>
    <w:rsid w:val="003A60C5"/>
    <w:rsid w:val="003B10C7"/>
    <w:rsid w:val="003C3CBF"/>
    <w:rsid w:val="003F0D96"/>
    <w:rsid w:val="004017EE"/>
    <w:rsid w:val="00407B59"/>
    <w:rsid w:val="004119A9"/>
    <w:rsid w:val="004125D6"/>
    <w:rsid w:val="00416E5F"/>
    <w:rsid w:val="004521AD"/>
    <w:rsid w:val="0045333E"/>
    <w:rsid w:val="004600FC"/>
    <w:rsid w:val="0049206E"/>
    <w:rsid w:val="0049539D"/>
    <w:rsid w:val="004B0252"/>
    <w:rsid w:val="004B127E"/>
    <w:rsid w:val="004C5C16"/>
    <w:rsid w:val="004D365B"/>
    <w:rsid w:val="0050198D"/>
    <w:rsid w:val="00504EE7"/>
    <w:rsid w:val="00521651"/>
    <w:rsid w:val="00530AB8"/>
    <w:rsid w:val="00532E4B"/>
    <w:rsid w:val="0053348C"/>
    <w:rsid w:val="00543D8B"/>
    <w:rsid w:val="0054696F"/>
    <w:rsid w:val="005472CE"/>
    <w:rsid w:val="00551E95"/>
    <w:rsid w:val="00552A1B"/>
    <w:rsid w:val="0055655C"/>
    <w:rsid w:val="0058753B"/>
    <w:rsid w:val="005B1246"/>
    <w:rsid w:val="005B2B9B"/>
    <w:rsid w:val="005C107F"/>
    <w:rsid w:val="005C4324"/>
    <w:rsid w:val="005D754A"/>
    <w:rsid w:val="0063033D"/>
    <w:rsid w:val="006355E4"/>
    <w:rsid w:val="006578F7"/>
    <w:rsid w:val="006859CD"/>
    <w:rsid w:val="00690654"/>
    <w:rsid w:val="00692FA7"/>
    <w:rsid w:val="006A48AD"/>
    <w:rsid w:val="006E2842"/>
    <w:rsid w:val="007065E6"/>
    <w:rsid w:val="00711304"/>
    <w:rsid w:val="00724158"/>
    <w:rsid w:val="0072468E"/>
    <w:rsid w:val="007400D9"/>
    <w:rsid w:val="00741369"/>
    <w:rsid w:val="007659A9"/>
    <w:rsid w:val="0077006D"/>
    <w:rsid w:val="00773AA3"/>
    <w:rsid w:val="00775C6A"/>
    <w:rsid w:val="00781A30"/>
    <w:rsid w:val="007A54E3"/>
    <w:rsid w:val="007E2A46"/>
    <w:rsid w:val="007F77EF"/>
    <w:rsid w:val="00801D9A"/>
    <w:rsid w:val="00804E26"/>
    <w:rsid w:val="0081469B"/>
    <w:rsid w:val="0082302C"/>
    <w:rsid w:val="00864C69"/>
    <w:rsid w:val="00866DF2"/>
    <w:rsid w:val="00867076"/>
    <w:rsid w:val="008865E8"/>
    <w:rsid w:val="008B1EBE"/>
    <w:rsid w:val="008E53C0"/>
    <w:rsid w:val="008F0289"/>
    <w:rsid w:val="008F1B01"/>
    <w:rsid w:val="00900B58"/>
    <w:rsid w:val="00902BEE"/>
    <w:rsid w:val="00944561"/>
    <w:rsid w:val="00954462"/>
    <w:rsid w:val="009603C0"/>
    <w:rsid w:val="0096480F"/>
    <w:rsid w:val="00964AC3"/>
    <w:rsid w:val="00966430"/>
    <w:rsid w:val="00973D65"/>
    <w:rsid w:val="00996623"/>
    <w:rsid w:val="009B1B0E"/>
    <w:rsid w:val="009D5234"/>
    <w:rsid w:val="00A021B5"/>
    <w:rsid w:val="00A0404A"/>
    <w:rsid w:val="00A32DB1"/>
    <w:rsid w:val="00A41A22"/>
    <w:rsid w:val="00A50D35"/>
    <w:rsid w:val="00A65201"/>
    <w:rsid w:val="00A719A6"/>
    <w:rsid w:val="00AC4474"/>
    <w:rsid w:val="00AD6A48"/>
    <w:rsid w:val="00AE72C0"/>
    <w:rsid w:val="00AF167F"/>
    <w:rsid w:val="00AF2D37"/>
    <w:rsid w:val="00B05873"/>
    <w:rsid w:val="00B06281"/>
    <w:rsid w:val="00B13E1F"/>
    <w:rsid w:val="00B34990"/>
    <w:rsid w:val="00B44F94"/>
    <w:rsid w:val="00B911C9"/>
    <w:rsid w:val="00B9168A"/>
    <w:rsid w:val="00B920F2"/>
    <w:rsid w:val="00B9736C"/>
    <w:rsid w:val="00B97E1E"/>
    <w:rsid w:val="00BA3ECE"/>
    <w:rsid w:val="00BB1001"/>
    <w:rsid w:val="00BB5926"/>
    <w:rsid w:val="00BE16E6"/>
    <w:rsid w:val="00C1791D"/>
    <w:rsid w:val="00C528EC"/>
    <w:rsid w:val="00C76931"/>
    <w:rsid w:val="00C83D43"/>
    <w:rsid w:val="00CA341A"/>
    <w:rsid w:val="00CB6F63"/>
    <w:rsid w:val="00CC3818"/>
    <w:rsid w:val="00CE0E47"/>
    <w:rsid w:val="00CE43EB"/>
    <w:rsid w:val="00D1305A"/>
    <w:rsid w:val="00D14B3D"/>
    <w:rsid w:val="00D14C07"/>
    <w:rsid w:val="00D154FA"/>
    <w:rsid w:val="00D17A4B"/>
    <w:rsid w:val="00D21463"/>
    <w:rsid w:val="00D25802"/>
    <w:rsid w:val="00D31A7A"/>
    <w:rsid w:val="00D344BD"/>
    <w:rsid w:val="00D44326"/>
    <w:rsid w:val="00D73D84"/>
    <w:rsid w:val="00D770CF"/>
    <w:rsid w:val="00D862F9"/>
    <w:rsid w:val="00DA4F7D"/>
    <w:rsid w:val="00DB30D1"/>
    <w:rsid w:val="00DB39F9"/>
    <w:rsid w:val="00DC3F49"/>
    <w:rsid w:val="00DD1950"/>
    <w:rsid w:val="00DE2970"/>
    <w:rsid w:val="00DE798F"/>
    <w:rsid w:val="00E17787"/>
    <w:rsid w:val="00E22C7E"/>
    <w:rsid w:val="00E319A4"/>
    <w:rsid w:val="00E602C1"/>
    <w:rsid w:val="00E62C17"/>
    <w:rsid w:val="00E6387D"/>
    <w:rsid w:val="00E70E03"/>
    <w:rsid w:val="00E73AB8"/>
    <w:rsid w:val="00E81CE2"/>
    <w:rsid w:val="00E82CDD"/>
    <w:rsid w:val="00E847EF"/>
    <w:rsid w:val="00E95032"/>
    <w:rsid w:val="00EA0387"/>
    <w:rsid w:val="00EA0675"/>
    <w:rsid w:val="00EE7D3B"/>
    <w:rsid w:val="00F0222E"/>
    <w:rsid w:val="00F0224B"/>
    <w:rsid w:val="00F11C14"/>
    <w:rsid w:val="00F14C46"/>
    <w:rsid w:val="00F27277"/>
    <w:rsid w:val="00F51035"/>
    <w:rsid w:val="00F869D2"/>
    <w:rsid w:val="00FE6F87"/>
    <w:rsid w:val="022C7794"/>
    <w:rsid w:val="04D806FC"/>
    <w:rsid w:val="0757219A"/>
    <w:rsid w:val="0DF55E62"/>
    <w:rsid w:val="142D2812"/>
    <w:rsid w:val="19522CD8"/>
    <w:rsid w:val="1B3F10AC"/>
    <w:rsid w:val="1DBF429C"/>
    <w:rsid w:val="1EE90C42"/>
    <w:rsid w:val="1F0B1276"/>
    <w:rsid w:val="21EB5ABA"/>
    <w:rsid w:val="2494132C"/>
    <w:rsid w:val="2CBA7A65"/>
    <w:rsid w:val="2D9C35F3"/>
    <w:rsid w:val="2EF37A44"/>
    <w:rsid w:val="30FA19BC"/>
    <w:rsid w:val="33276366"/>
    <w:rsid w:val="34317B28"/>
    <w:rsid w:val="345567F0"/>
    <w:rsid w:val="34A55FF2"/>
    <w:rsid w:val="352B024D"/>
    <w:rsid w:val="36E63B7B"/>
    <w:rsid w:val="37623CD1"/>
    <w:rsid w:val="39C173D5"/>
    <w:rsid w:val="3FBB1061"/>
    <w:rsid w:val="455A013A"/>
    <w:rsid w:val="486B38E0"/>
    <w:rsid w:val="48DD4416"/>
    <w:rsid w:val="49C647D1"/>
    <w:rsid w:val="4D003BA8"/>
    <w:rsid w:val="4EC420FF"/>
    <w:rsid w:val="4EE62E34"/>
    <w:rsid w:val="51613228"/>
    <w:rsid w:val="52236422"/>
    <w:rsid w:val="523C2A8C"/>
    <w:rsid w:val="52F007E2"/>
    <w:rsid w:val="54AD1477"/>
    <w:rsid w:val="54AF540A"/>
    <w:rsid w:val="554F604E"/>
    <w:rsid w:val="55E65186"/>
    <w:rsid w:val="58B60C25"/>
    <w:rsid w:val="5A7C4F26"/>
    <w:rsid w:val="5DB8235E"/>
    <w:rsid w:val="5E84612C"/>
    <w:rsid w:val="615621E4"/>
    <w:rsid w:val="618A3CA9"/>
    <w:rsid w:val="67970AB4"/>
    <w:rsid w:val="6BA53BB1"/>
    <w:rsid w:val="6E1D3ED3"/>
    <w:rsid w:val="710C0AFB"/>
    <w:rsid w:val="72930C07"/>
    <w:rsid w:val="73353A6C"/>
    <w:rsid w:val="74787AA1"/>
    <w:rsid w:val="74E77906"/>
    <w:rsid w:val="765C27CF"/>
    <w:rsid w:val="78120A33"/>
    <w:rsid w:val="7ADA3024"/>
    <w:rsid w:val="7ADC27A3"/>
    <w:rsid w:val="7C2F519A"/>
    <w:rsid w:val="7C9E4196"/>
    <w:rsid w:val="7D405F16"/>
    <w:rsid w:val="7E024E72"/>
    <w:rsid w:val="7F4A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ody Text"/>
    <w:basedOn w:val="1"/>
    <w:qFormat/>
    <w:uiPriority w:val="0"/>
    <w:rPr>
      <w:sz w:val="21"/>
      <w:szCs w:val="21"/>
    </w:r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annotation subject"/>
    <w:basedOn w:val="2"/>
    <w:next w:val="2"/>
    <w:link w:val="20"/>
    <w:qFormat/>
    <w:uiPriority w:val="0"/>
    <w:rPr>
      <w:b/>
      <w:bCs/>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styleId="13">
    <w:name w:val="annotation reference"/>
    <w:basedOn w:val="9"/>
    <w:uiPriority w:val="0"/>
    <w:rPr>
      <w:sz w:val="21"/>
      <w:szCs w:val="21"/>
    </w:rPr>
  </w:style>
  <w:style w:type="paragraph" w:customStyle="1" w:styleId="14">
    <w:name w:val="Heading3"/>
    <w:basedOn w:val="1"/>
    <w:next w:val="1"/>
    <w:qFormat/>
    <w:uiPriority w:val="0"/>
    <w:pPr>
      <w:keepNext/>
      <w:keepLines/>
      <w:autoSpaceDE/>
      <w:autoSpaceDN/>
      <w:spacing w:before="260" w:after="260" w:line="413" w:lineRule="auto"/>
      <w:ind w:firstLine="420" w:firstLineChars="200"/>
      <w:jc w:val="center"/>
    </w:pPr>
    <w:rPr>
      <w:rFonts w:ascii="Times New Roman" w:hAnsi="Times New Roman"/>
      <w:b/>
      <w:color w:val="000000"/>
      <w:kern w:val="2"/>
      <w:sz w:val="44"/>
      <w:szCs w:val="21"/>
      <w:lang w:val="en-US" w:bidi="ar-SA"/>
    </w:rPr>
  </w:style>
  <w:style w:type="character" w:customStyle="1" w:styleId="15">
    <w:name w:val="页眉 字符"/>
    <w:link w:val="6"/>
    <w:qFormat/>
    <w:uiPriority w:val="0"/>
    <w:rPr>
      <w:rFonts w:ascii="宋体" w:hAnsi="宋体" w:cs="宋体"/>
      <w:sz w:val="18"/>
      <w:szCs w:val="18"/>
      <w:lang w:val="zh-CN" w:bidi="zh-CN"/>
    </w:rPr>
  </w:style>
  <w:style w:type="character" w:customStyle="1" w:styleId="16">
    <w:name w:val="页脚 字符"/>
    <w:link w:val="5"/>
    <w:qFormat/>
    <w:uiPriority w:val="99"/>
    <w:rPr>
      <w:rFonts w:ascii="宋体" w:hAnsi="宋体" w:cs="宋体"/>
      <w:sz w:val="18"/>
      <w:szCs w:val="18"/>
      <w:lang w:val="zh-CN" w:bidi="zh-CN"/>
    </w:rPr>
  </w:style>
  <w:style w:type="paragraph" w:styleId="17">
    <w:name w:val="List Paragraph"/>
    <w:basedOn w:val="1"/>
    <w:qFormat/>
    <w:uiPriority w:val="99"/>
    <w:pPr>
      <w:ind w:firstLine="420" w:firstLineChars="200"/>
    </w:pPr>
  </w:style>
  <w:style w:type="character" w:customStyle="1" w:styleId="18">
    <w:name w:val="批注框文本 字符"/>
    <w:basedOn w:val="9"/>
    <w:link w:val="4"/>
    <w:qFormat/>
    <w:uiPriority w:val="0"/>
    <w:rPr>
      <w:rFonts w:ascii="宋体" w:hAnsi="宋体" w:cs="宋体"/>
      <w:sz w:val="18"/>
      <w:szCs w:val="18"/>
      <w:lang w:val="zh-CN" w:bidi="zh-CN"/>
    </w:rPr>
  </w:style>
  <w:style w:type="character" w:customStyle="1" w:styleId="19">
    <w:name w:val="批注文字 字符"/>
    <w:basedOn w:val="9"/>
    <w:link w:val="2"/>
    <w:uiPriority w:val="0"/>
    <w:rPr>
      <w:rFonts w:ascii="宋体" w:hAnsi="宋体" w:cs="宋体"/>
      <w:sz w:val="22"/>
      <w:szCs w:val="22"/>
      <w:lang w:val="zh-CN" w:bidi="zh-CN"/>
    </w:rPr>
  </w:style>
  <w:style w:type="character" w:customStyle="1" w:styleId="20">
    <w:name w:val="批注主题 字符"/>
    <w:basedOn w:val="19"/>
    <w:link w:val="7"/>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8829</Words>
  <Characters>9056</Characters>
  <Lines>65</Lines>
  <Paragraphs>18</Paragraphs>
  <TotalTime>13</TotalTime>
  <ScaleCrop>false</ScaleCrop>
  <LinksUpToDate>false</LinksUpToDate>
  <CharactersWithSpaces>9084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2024-12-13T07:57:00Z</dcterms:created>
  <dc:creator>ADMIN</dc:creator>
  <cp:lastModifiedBy>李桂萍</cp:lastModifiedBy>
  <cp:lastPrinted>2024-12-17T02:51:00Z</cp:lastPrinted>
  <dcterms:modified xsi:type="dcterms:W3CDTF">2024-12-23T08:47:52Z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A138F39EE148472586717F6EF3AF8584_13</vt:lpwstr>
  </property>
</Properties>
</file>