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74" w:rsidRDefault="00375EC3">
      <w:pPr>
        <w:jc w:val="center"/>
        <w:rPr>
          <w:rFonts w:ascii="宋体" w:eastAsia="宋体" w:hAnsi="宋体"/>
          <w:b/>
          <w:sz w:val="32"/>
          <w:szCs w:val="32"/>
          <w:lang w:eastAsia="zh-CN"/>
        </w:rPr>
      </w:pPr>
      <w:r>
        <w:rPr>
          <w:rFonts w:ascii="宋体" w:eastAsia="宋体" w:hAnsi="宋体" w:hint="eastAsia"/>
          <w:b/>
          <w:sz w:val="32"/>
          <w:szCs w:val="32"/>
          <w:lang w:eastAsia="zh-CN"/>
        </w:rPr>
        <w:t>珠海机场贵宾人员工作服采购</w:t>
      </w:r>
      <w:r w:rsidR="002D7F2A" w:rsidRPr="002D7F2A">
        <w:rPr>
          <w:rFonts w:ascii="宋体" w:eastAsia="宋体" w:hAnsi="宋体" w:hint="eastAsia"/>
          <w:b/>
          <w:sz w:val="32"/>
          <w:szCs w:val="32"/>
          <w:lang w:eastAsia="zh-CN"/>
        </w:rPr>
        <w:t>质量评审评分细则</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370"/>
        <w:gridCol w:w="7204"/>
        <w:gridCol w:w="1311"/>
      </w:tblGrid>
      <w:tr w:rsidR="002D7F2A" w:rsidTr="002D7F2A">
        <w:trPr>
          <w:trHeight w:val="323"/>
          <w:jc w:val="center"/>
        </w:trPr>
        <w:tc>
          <w:tcPr>
            <w:tcW w:w="600" w:type="dxa"/>
            <w:vMerge w:val="restart"/>
            <w:vAlign w:val="center"/>
          </w:tcPr>
          <w:p w:rsidR="002D7F2A" w:rsidRDefault="002D7F2A">
            <w:pPr>
              <w:widowControl/>
              <w:spacing w:line="0" w:lineRule="atLeast"/>
              <w:jc w:val="center"/>
              <w:rPr>
                <w:rFonts w:ascii="宋体" w:eastAsia="宋体" w:hAnsi="宋体" w:cs="宋体"/>
                <w:b/>
                <w:bCs/>
                <w:kern w:val="0"/>
                <w:sz w:val="21"/>
                <w:szCs w:val="21"/>
                <w:lang w:eastAsia="zh-CN"/>
              </w:rPr>
            </w:pPr>
            <w:r>
              <w:rPr>
                <w:rFonts w:ascii="宋体" w:eastAsia="宋体" w:hAnsi="宋体" w:cs="宋体" w:hint="eastAsia"/>
                <w:b/>
                <w:bCs/>
                <w:kern w:val="0"/>
                <w:sz w:val="21"/>
                <w:szCs w:val="21"/>
                <w:lang w:eastAsia="zh-CN"/>
              </w:rPr>
              <w:t>序号</w:t>
            </w:r>
          </w:p>
        </w:tc>
        <w:tc>
          <w:tcPr>
            <w:tcW w:w="1370" w:type="dxa"/>
            <w:vMerge w:val="restart"/>
            <w:shd w:val="clear" w:color="auto" w:fill="auto"/>
            <w:vAlign w:val="center"/>
          </w:tcPr>
          <w:p w:rsidR="002D7F2A" w:rsidRDefault="002D7F2A">
            <w:pPr>
              <w:adjustRightInd w:val="0"/>
              <w:jc w:val="center"/>
              <w:rPr>
                <w:rFonts w:ascii="宋体" w:eastAsia="宋体" w:hAnsi="宋体"/>
                <w:b/>
                <w:bCs/>
                <w:color w:val="FF0000"/>
                <w:sz w:val="21"/>
                <w:szCs w:val="21"/>
                <w:lang w:eastAsia="zh-CN"/>
              </w:rPr>
            </w:pPr>
            <w:r>
              <w:rPr>
                <w:rFonts w:ascii="宋体" w:eastAsia="宋体" w:hAnsi="宋体" w:hint="eastAsia"/>
                <w:b/>
                <w:bCs/>
                <w:sz w:val="21"/>
                <w:szCs w:val="21"/>
                <w:lang w:eastAsia="zh-CN"/>
              </w:rPr>
              <w:t>评分项目</w:t>
            </w:r>
          </w:p>
        </w:tc>
        <w:tc>
          <w:tcPr>
            <w:tcW w:w="7204" w:type="dxa"/>
            <w:vMerge w:val="restart"/>
            <w:shd w:val="clear" w:color="auto" w:fill="auto"/>
            <w:vAlign w:val="center"/>
          </w:tcPr>
          <w:p w:rsidR="002D7F2A" w:rsidRDefault="002D7F2A">
            <w:pPr>
              <w:adjustRightInd w:val="0"/>
              <w:jc w:val="center"/>
            </w:pPr>
            <w:r>
              <w:rPr>
                <w:rFonts w:ascii="宋体" w:eastAsia="宋体" w:hAnsi="宋体" w:hint="eastAsia"/>
                <w:b/>
                <w:bCs/>
                <w:sz w:val="21"/>
                <w:szCs w:val="21"/>
                <w:lang w:eastAsia="zh-CN"/>
              </w:rPr>
              <w:t>评审重点</w:t>
            </w:r>
          </w:p>
        </w:tc>
        <w:tc>
          <w:tcPr>
            <w:tcW w:w="1311" w:type="dxa"/>
            <w:vMerge w:val="restart"/>
            <w:vAlign w:val="center"/>
          </w:tcPr>
          <w:p w:rsidR="002D7F2A" w:rsidRDefault="002D7F2A">
            <w:pPr>
              <w:adjustRightInd w:val="0"/>
              <w:jc w:val="center"/>
              <w:rPr>
                <w:rFonts w:ascii="宋体" w:eastAsia="宋体" w:hAnsi="宋体"/>
                <w:b/>
                <w:bCs/>
                <w:sz w:val="21"/>
                <w:szCs w:val="21"/>
                <w:lang w:eastAsia="zh-CN"/>
              </w:rPr>
            </w:pPr>
            <w:r>
              <w:rPr>
                <w:rFonts w:ascii="宋体" w:eastAsia="宋体" w:hAnsi="宋体" w:hint="eastAsia"/>
                <w:b/>
                <w:bCs/>
                <w:sz w:val="21"/>
                <w:szCs w:val="21"/>
                <w:lang w:eastAsia="zh-CN"/>
              </w:rPr>
              <w:t>满分分值</w:t>
            </w:r>
          </w:p>
        </w:tc>
      </w:tr>
      <w:tr w:rsidR="002D7F2A" w:rsidTr="002D7F2A">
        <w:trPr>
          <w:trHeight w:val="322"/>
          <w:jc w:val="center"/>
        </w:trPr>
        <w:tc>
          <w:tcPr>
            <w:tcW w:w="600" w:type="dxa"/>
            <w:vMerge/>
            <w:vAlign w:val="center"/>
          </w:tcPr>
          <w:p w:rsidR="002D7F2A" w:rsidRDefault="002D7F2A">
            <w:pPr>
              <w:widowControl/>
              <w:spacing w:line="0" w:lineRule="atLeast"/>
              <w:jc w:val="center"/>
              <w:rPr>
                <w:rFonts w:ascii="宋体" w:eastAsia="宋体" w:hAnsi="宋体" w:cs="宋体"/>
                <w:b/>
                <w:bCs/>
                <w:kern w:val="0"/>
                <w:sz w:val="21"/>
                <w:szCs w:val="21"/>
                <w:lang w:eastAsia="zh-CN"/>
              </w:rPr>
            </w:pPr>
          </w:p>
        </w:tc>
        <w:tc>
          <w:tcPr>
            <w:tcW w:w="1370" w:type="dxa"/>
            <w:vMerge/>
            <w:shd w:val="clear" w:color="auto" w:fill="auto"/>
            <w:vAlign w:val="center"/>
          </w:tcPr>
          <w:p w:rsidR="002D7F2A" w:rsidRDefault="002D7F2A">
            <w:pPr>
              <w:adjustRightInd w:val="0"/>
              <w:jc w:val="center"/>
              <w:rPr>
                <w:rFonts w:ascii="宋体" w:eastAsia="宋体" w:hAnsi="宋体"/>
                <w:b/>
                <w:bCs/>
                <w:sz w:val="21"/>
                <w:szCs w:val="21"/>
                <w:lang w:eastAsia="zh-CN"/>
              </w:rPr>
            </w:pPr>
          </w:p>
        </w:tc>
        <w:tc>
          <w:tcPr>
            <w:tcW w:w="7204" w:type="dxa"/>
            <w:vMerge/>
            <w:shd w:val="clear" w:color="auto" w:fill="auto"/>
            <w:vAlign w:val="center"/>
          </w:tcPr>
          <w:p w:rsidR="002D7F2A" w:rsidRDefault="002D7F2A">
            <w:pPr>
              <w:pStyle w:val="af"/>
            </w:pPr>
          </w:p>
        </w:tc>
        <w:tc>
          <w:tcPr>
            <w:tcW w:w="1311" w:type="dxa"/>
            <w:vMerge/>
            <w:vAlign w:val="center"/>
          </w:tcPr>
          <w:p w:rsidR="002D7F2A" w:rsidRDefault="002D7F2A">
            <w:pPr>
              <w:adjustRightInd w:val="0"/>
              <w:jc w:val="center"/>
              <w:rPr>
                <w:rFonts w:ascii="宋体" w:eastAsia="宋体" w:hAnsi="宋体"/>
                <w:b/>
                <w:bCs/>
                <w:sz w:val="21"/>
                <w:szCs w:val="21"/>
                <w:lang w:eastAsia="zh-CN"/>
              </w:rPr>
            </w:pPr>
          </w:p>
        </w:tc>
      </w:tr>
      <w:tr w:rsidR="002D7F2A" w:rsidTr="002D7F2A">
        <w:trPr>
          <w:trHeight w:val="3463"/>
          <w:jc w:val="center"/>
        </w:trPr>
        <w:tc>
          <w:tcPr>
            <w:tcW w:w="600" w:type="dxa"/>
            <w:vAlign w:val="center"/>
          </w:tcPr>
          <w:p w:rsidR="002D7F2A" w:rsidRDefault="002D7F2A">
            <w:pPr>
              <w:spacing w:line="0" w:lineRule="atLeas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1</w:t>
            </w:r>
          </w:p>
        </w:tc>
        <w:tc>
          <w:tcPr>
            <w:tcW w:w="1370" w:type="dxa"/>
            <w:shd w:val="clear" w:color="auto" w:fill="auto"/>
            <w:vAlign w:val="center"/>
          </w:tcPr>
          <w:p w:rsidR="002D7F2A" w:rsidRDefault="002D7F2A">
            <w:pPr>
              <w:pStyle w:val="a0"/>
              <w:snapToGrid w:val="0"/>
              <w:spacing w:line="240" w:lineRule="auto"/>
              <w:jc w:val="center"/>
              <w:rPr>
                <w:rFonts w:eastAsia="宋体" w:cs="Calibri"/>
                <w:color w:val="000000" w:themeColor="text1"/>
                <w:sz w:val="21"/>
                <w:szCs w:val="21"/>
                <w:lang w:eastAsia="zh-CN"/>
              </w:rPr>
            </w:pPr>
            <w:r>
              <w:rPr>
                <w:rFonts w:eastAsia="宋体" w:cs="Calibri" w:hint="eastAsia"/>
                <w:color w:val="000000" w:themeColor="text1"/>
                <w:sz w:val="21"/>
                <w:szCs w:val="21"/>
                <w:lang w:eastAsia="zh-CN"/>
              </w:rPr>
              <w:t>设计方案</w:t>
            </w:r>
          </w:p>
        </w:tc>
        <w:tc>
          <w:tcPr>
            <w:tcW w:w="7204" w:type="dxa"/>
            <w:shd w:val="clear" w:color="auto" w:fill="auto"/>
            <w:vAlign w:val="center"/>
          </w:tcPr>
          <w:p w:rsidR="002D7F2A" w:rsidRDefault="002D7F2A">
            <w:pPr>
              <w:pStyle w:val="a0"/>
              <w:snapToGrid w:val="0"/>
              <w:spacing w:line="400" w:lineRule="atLeast"/>
              <w:jc w:val="both"/>
              <w:rPr>
                <w:rFonts w:eastAsia="宋体" w:cs="Calibri"/>
                <w:b/>
                <w:bCs/>
                <w:color w:val="000000" w:themeColor="text1"/>
                <w:sz w:val="21"/>
                <w:szCs w:val="21"/>
                <w:lang w:eastAsia="zh-CN"/>
              </w:rPr>
            </w:pPr>
            <w:r>
              <w:rPr>
                <w:rFonts w:eastAsia="宋体" w:cs="Calibri" w:hint="eastAsia"/>
                <w:b/>
                <w:bCs/>
                <w:color w:val="000000" w:themeColor="text1"/>
                <w:sz w:val="21"/>
                <w:szCs w:val="21"/>
                <w:lang w:eastAsia="zh-CN"/>
              </w:rPr>
              <w:t>分值：差得0分，中得1-15分，良得16-25分，优得26-30分</w:t>
            </w:r>
          </w:p>
          <w:p w:rsidR="002D7F2A" w:rsidRDefault="002D7F2A">
            <w:pPr>
              <w:pStyle w:val="a0"/>
              <w:snapToGrid w:val="0"/>
              <w:spacing w:line="400" w:lineRule="atLeast"/>
              <w:jc w:val="both"/>
              <w:rPr>
                <w:rFonts w:eastAsia="宋体" w:cs="Calibri"/>
                <w:color w:val="000000" w:themeColor="text1"/>
                <w:sz w:val="21"/>
                <w:szCs w:val="21"/>
                <w:lang w:eastAsia="zh-CN"/>
              </w:rPr>
            </w:pPr>
            <w:r>
              <w:rPr>
                <w:rFonts w:eastAsia="宋体" w:cs="Calibri" w:hint="eastAsia"/>
                <w:color w:val="000000" w:themeColor="text1"/>
                <w:sz w:val="21"/>
                <w:szCs w:val="21"/>
                <w:lang w:eastAsia="zh-CN"/>
              </w:rPr>
              <w:t>依据采购人提供的《珠海机场贵宾人员工作服采购需求》,根据投标人所提交的设计方案（包括不限于设计风格、元素、形象、颜色、款式图及说明、服装的型号分类、各部位尺寸明细、各标识缝制的位置、面料辅料料参数、功能性等）进行横向对比综合打分；</w:t>
            </w:r>
          </w:p>
          <w:p w:rsidR="002D7F2A" w:rsidRDefault="002D7F2A">
            <w:pPr>
              <w:pStyle w:val="a0"/>
              <w:snapToGrid w:val="0"/>
              <w:spacing w:line="400" w:lineRule="atLeast"/>
              <w:jc w:val="both"/>
              <w:rPr>
                <w:rFonts w:eastAsia="宋体" w:cs="Calibri"/>
                <w:color w:val="000000" w:themeColor="text1"/>
                <w:sz w:val="21"/>
                <w:szCs w:val="21"/>
                <w:lang w:eastAsia="zh-CN"/>
              </w:rPr>
            </w:pPr>
            <w:r>
              <w:rPr>
                <w:rFonts w:eastAsia="宋体" w:cs="Calibri" w:hint="eastAsia"/>
                <w:b/>
                <w:bCs/>
                <w:color w:val="000000" w:themeColor="text1"/>
                <w:sz w:val="21"/>
                <w:szCs w:val="21"/>
                <w:lang w:eastAsia="zh-CN"/>
              </w:rPr>
              <w:t>优：</w:t>
            </w:r>
            <w:r>
              <w:rPr>
                <w:rFonts w:eastAsia="宋体" w:cs="Calibri" w:hint="eastAsia"/>
                <w:color w:val="000000" w:themeColor="text1"/>
                <w:sz w:val="21"/>
                <w:szCs w:val="21"/>
                <w:lang w:eastAsia="zh-CN"/>
              </w:rPr>
              <w:t>设计方案非常丰富、详细、清晰；设计风格、元素、形象、颜色、款式图及说明、服装的型号分类、各部位尺寸明细、各标识缝制的位置、功能性等，完全符合招标人的要求。</w:t>
            </w:r>
          </w:p>
          <w:p w:rsidR="002D7F2A" w:rsidRDefault="002D7F2A">
            <w:pPr>
              <w:pStyle w:val="a0"/>
              <w:snapToGrid w:val="0"/>
              <w:spacing w:line="400" w:lineRule="atLeast"/>
              <w:jc w:val="both"/>
              <w:rPr>
                <w:rFonts w:eastAsia="宋体" w:cs="Calibri"/>
                <w:color w:val="000000" w:themeColor="text1"/>
                <w:sz w:val="21"/>
                <w:szCs w:val="21"/>
                <w:lang w:eastAsia="zh-CN"/>
              </w:rPr>
            </w:pPr>
            <w:r>
              <w:rPr>
                <w:rFonts w:eastAsia="宋体" w:cs="Calibri" w:hint="eastAsia"/>
                <w:b/>
                <w:bCs/>
                <w:color w:val="000000" w:themeColor="text1"/>
                <w:sz w:val="21"/>
                <w:szCs w:val="21"/>
                <w:lang w:eastAsia="zh-CN"/>
              </w:rPr>
              <w:t>良：</w:t>
            </w:r>
            <w:r>
              <w:rPr>
                <w:rFonts w:eastAsia="宋体" w:cs="Calibri" w:hint="eastAsia"/>
                <w:color w:val="000000" w:themeColor="text1"/>
                <w:sz w:val="21"/>
                <w:szCs w:val="21"/>
                <w:lang w:eastAsia="zh-CN"/>
              </w:rPr>
              <w:t>设计方案比较丰富、详细、清晰；设计风格、元素、形象、颜色、款式图及说明、服装的型号分类、各部位尺寸明细、各标识缝制的位置、功能性等，比较符合招标人的要求。</w:t>
            </w:r>
          </w:p>
          <w:p w:rsidR="002D7F2A" w:rsidRDefault="002D7F2A">
            <w:pPr>
              <w:pStyle w:val="a0"/>
              <w:snapToGrid w:val="0"/>
              <w:spacing w:line="400" w:lineRule="atLeast"/>
              <w:jc w:val="both"/>
              <w:rPr>
                <w:rFonts w:eastAsia="宋体" w:cs="Calibri"/>
                <w:color w:val="000000" w:themeColor="text1"/>
                <w:sz w:val="21"/>
                <w:szCs w:val="21"/>
                <w:lang w:eastAsia="zh-CN"/>
              </w:rPr>
            </w:pPr>
            <w:r>
              <w:rPr>
                <w:rFonts w:eastAsia="宋体" w:cs="Calibri" w:hint="eastAsia"/>
                <w:b/>
                <w:bCs/>
                <w:color w:val="000000" w:themeColor="text1"/>
                <w:sz w:val="21"/>
                <w:szCs w:val="21"/>
                <w:lang w:eastAsia="zh-CN"/>
              </w:rPr>
              <w:t>差：</w:t>
            </w:r>
            <w:r>
              <w:rPr>
                <w:rFonts w:eastAsia="宋体" w:cs="Calibri" w:hint="eastAsia"/>
                <w:color w:val="000000" w:themeColor="text1"/>
                <w:sz w:val="21"/>
                <w:szCs w:val="21"/>
                <w:lang w:eastAsia="zh-CN"/>
              </w:rPr>
              <w:t>设计方案差；设计风格、元素、形象、颜色、款式图及说明、服装的型号分类、各部位尺寸明细、各标识缝制的位置、功能性等，不符合招标人的要求。</w:t>
            </w:r>
          </w:p>
        </w:tc>
        <w:tc>
          <w:tcPr>
            <w:tcW w:w="1311" w:type="dxa"/>
            <w:vAlign w:val="center"/>
          </w:tcPr>
          <w:p w:rsidR="002D7F2A" w:rsidRDefault="002D7F2A">
            <w:pPr>
              <w:pStyle w:val="a0"/>
              <w:snapToGrid w:val="0"/>
              <w:spacing w:line="400" w:lineRule="atLeast"/>
              <w:jc w:val="both"/>
              <w:rPr>
                <w:rFonts w:eastAsia="宋体" w:cs="Calibri"/>
                <w:b/>
                <w:bCs/>
                <w:color w:val="000000" w:themeColor="text1"/>
                <w:sz w:val="21"/>
                <w:szCs w:val="21"/>
                <w:lang w:eastAsia="zh-CN"/>
              </w:rPr>
            </w:pPr>
            <w:r>
              <w:rPr>
                <w:rFonts w:eastAsia="宋体" w:cs="Calibri" w:hint="eastAsia"/>
                <w:color w:val="000000" w:themeColor="text1"/>
                <w:sz w:val="21"/>
                <w:szCs w:val="21"/>
                <w:lang w:eastAsia="zh-CN"/>
              </w:rPr>
              <w:t>30分</w:t>
            </w:r>
          </w:p>
        </w:tc>
        <w:bookmarkStart w:id="0" w:name="_GoBack"/>
        <w:bookmarkEnd w:id="0"/>
      </w:tr>
      <w:tr w:rsidR="002D7F2A" w:rsidTr="002D7F2A">
        <w:trPr>
          <w:trHeight w:val="3534"/>
          <w:jc w:val="center"/>
        </w:trPr>
        <w:tc>
          <w:tcPr>
            <w:tcW w:w="600" w:type="dxa"/>
            <w:vAlign w:val="center"/>
          </w:tcPr>
          <w:p w:rsidR="002D7F2A" w:rsidRDefault="002D7F2A">
            <w:pPr>
              <w:spacing w:line="0" w:lineRule="atLeas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lastRenderedPageBreak/>
              <w:t>2</w:t>
            </w:r>
          </w:p>
        </w:tc>
        <w:tc>
          <w:tcPr>
            <w:tcW w:w="1370" w:type="dxa"/>
            <w:shd w:val="clear" w:color="auto" w:fill="auto"/>
            <w:vAlign w:val="center"/>
          </w:tcPr>
          <w:p w:rsidR="002D7F2A" w:rsidRDefault="002D7F2A">
            <w:pPr>
              <w:widowControl/>
              <w:spacing w:line="0" w:lineRule="atLeast"/>
              <w:jc w:val="center"/>
              <w:rPr>
                <w:rFonts w:ascii="宋体" w:eastAsia="宋体" w:hAnsi="宋体"/>
                <w:sz w:val="21"/>
                <w:szCs w:val="21"/>
                <w:lang w:eastAsia="zh-CN"/>
              </w:rPr>
            </w:pPr>
            <w:r>
              <w:rPr>
                <w:rFonts w:ascii="宋体" w:eastAsia="宋体" w:hAnsi="宋体" w:hint="eastAsia"/>
                <w:sz w:val="21"/>
                <w:szCs w:val="21"/>
                <w:lang w:eastAsia="zh-CN"/>
              </w:rPr>
              <w:t>质检情况</w:t>
            </w:r>
          </w:p>
        </w:tc>
        <w:tc>
          <w:tcPr>
            <w:tcW w:w="7204" w:type="dxa"/>
            <w:shd w:val="clear" w:color="auto" w:fill="auto"/>
            <w:vAlign w:val="center"/>
          </w:tcPr>
          <w:p w:rsidR="002D7F2A" w:rsidRDefault="002D7F2A">
            <w:pPr>
              <w:pStyle w:val="a0"/>
              <w:snapToGrid w:val="0"/>
              <w:spacing w:line="400" w:lineRule="atLeast"/>
              <w:jc w:val="both"/>
              <w:rPr>
                <w:rFonts w:eastAsia="宋体" w:cs="Calibri"/>
                <w:bCs/>
                <w:color w:val="000000" w:themeColor="text1"/>
                <w:sz w:val="21"/>
                <w:szCs w:val="21"/>
                <w:lang w:eastAsia="zh-CN"/>
              </w:rPr>
            </w:pPr>
            <w:r>
              <w:rPr>
                <w:rFonts w:eastAsia="宋体" w:cs="Calibri" w:hint="eastAsia"/>
                <w:bCs/>
                <w:color w:val="000000" w:themeColor="text1"/>
                <w:sz w:val="21"/>
                <w:szCs w:val="21"/>
                <w:lang w:eastAsia="zh-CN"/>
              </w:rPr>
              <w:t>须提供具有</w:t>
            </w:r>
            <w:r>
              <w:rPr>
                <w:rFonts w:eastAsia="宋体" w:cs="Calibri"/>
                <w:bCs/>
                <w:color w:val="000000" w:themeColor="text1"/>
                <w:sz w:val="21"/>
                <w:szCs w:val="21"/>
                <w:lang w:eastAsia="zh-CN"/>
              </w:rPr>
              <w:t>CMA/CNAS</w:t>
            </w:r>
            <w:r>
              <w:rPr>
                <w:rFonts w:eastAsia="宋体" w:cs="Calibri" w:hint="eastAsia"/>
                <w:bCs/>
                <w:color w:val="000000" w:themeColor="text1"/>
                <w:sz w:val="21"/>
                <w:szCs w:val="21"/>
                <w:lang w:eastAsia="zh-CN"/>
              </w:rPr>
              <w:t>资质的第三方检测机构出具的面料检测报告。依据以下内容进行评分：</w:t>
            </w:r>
          </w:p>
          <w:p w:rsidR="002D7F2A" w:rsidRDefault="002D7F2A">
            <w:pPr>
              <w:pStyle w:val="a0"/>
              <w:snapToGrid w:val="0"/>
              <w:spacing w:line="400" w:lineRule="atLeast"/>
              <w:jc w:val="both"/>
              <w:rPr>
                <w:rFonts w:eastAsia="宋体" w:cs="Calibri"/>
                <w:bCs/>
                <w:color w:val="000000" w:themeColor="text1"/>
                <w:sz w:val="21"/>
                <w:szCs w:val="21"/>
                <w:lang w:eastAsia="zh-CN"/>
              </w:rPr>
            </w:pPr>
            <w:r>
              <w:rPr>
                <w:rFonts w:eastAsia="宋体" w:cs="Calibri" w:hint="eastAsia"/>
                <w:bCs/>
                <w:color w:val="000000" w:themeColor="text1"/>
                <w:sz w:val="21"/>
                <w:szCs w:val="21"/>
                <w:lang w:eastAsia="zh-CN"/>
              </w:rPr>
              <w:t>甲醛含量不超过</w:t>
            </w:r>
            <w:r>
              <w:rPr>
                <w:rFonts w:eastAsia="宋体" w:cs="Calibri"/>
                <w:bCs/>
                <w:color w:val="000000" w:themeColor="text1"/>
                <w:sz w:val="21"/>
                <w:szCs w:val="21"/>
                <w:lang w:eastAsia="zh-CN"/>
              </w:rPr>
              <w:t>60mg/kg</w:t>
            </w:r>
            <w:r>
              <w:rPr>
                <w:rFonts w:eastAsia="宋体" w:cs="Calibri" w:hint="eastAsia"/>
                <w:bCs/>
                <w:color w:val="000000" w:themeColor="text1"/>
                <w:sz w:val="21"/>
                <w:szCs w:val="21"/>
                <w:lang w:eastAsia="zh-CN"/>
              </w:rPr>
              <w:t>；</w:t>
            </w:r>
          </w:p>
          <w:p w:rsidR="002D7F2A" w:rsidRDefault="002D7F2A">
            <w:pPr>
              <w:pStyle w:val="a0"/>
              <w:snapToGrid w:val="0"/>
              <w:spacing w:line="400" w:lineRule="atLeast"/>
              <w:jc w:val="both"/>
              <w:rPr>
                <w:rFonts w:eastAsia="宋体" w:cs="Calibri"/>
                <w:bCs/>
                <w:color w:val="000000" w:themeColor="text1"/>
                <w:sz w:val="21"/>
                <w:szCs w:val="21"/>
                <w:lang w:eastAsia="zh-CN"/>
              </w:rPr>
            </w:pPr>
            <w:r>
              <w:rPr>
                <w:rFonts w:eastAsia="宋体" w:cs="Calibri"/>
                <w:bCs/>
                <w:color w:val="000000" w:themeColor="text1"/>
                <w:sz w:val="21"/>
                <w:szCs w:val="21"/>
                <w:lang w:eastAsia="zh-CN"/>
              </w:rPr>
              <w:t>PH</w:t>
            </w:r>
            <w:r>
              <w:rPr>
                <w:rFonts w:eastAsia="宋体" w:cs="Calibri" w:hint="eastAsia"/>
                <w:bCs/>
                <w:color w:val="000000" w:themeColor="text1"/>
                <w:sz w:val="21"/>
                <w:szCs w:val="21"/>
                <w:lang w:eastAsia="zh-CN"/>
              </w:rPr>
              <w:t>值应在</w:t>
            </w:r>
            <w:r>
              <w:rPr>
                <w:rFonts w:eastAsia="宋体" w:cs="Calibri"/>
                <w:bCs/>
                <w:color w:val="000000" w:themeColor="text1"/>
                <w:sz w:val="21"/>
                <w:szCs w:val="21"/>
                <w:lang w:eastAsia="zh-CN"/>
              </w:rPr>
              <w:t>4.0-7.5</w:t>
            </w:r>
            <w:r>
              <w:rPr>
                <w:rFonts w:eastAsia="宋体" w:cs="Calibri" w:hint="eastAsia"/>
                <w:bCs/>
                <w:color w:val="000000" w:themeColor="text1"/>
                <w:sz w:val="21"/>
                <w:szCs w:val="21"/>
                <w:lang w:eastAsia="zh-CN"/>
              </w:rPr>
              <w:t>之间；</w:t>
            </w:r>
          </w:p>
          <w:p w:rsidR="002D7F2A" w:rsidRDefault="002D7F2A">
            <w:pPr>
              <w:pStyle w:val="a0"/>
              <w:snapToGrid w:val="0"/>
              <w:spacing w:line="400" w:lineRule="atLeast"/>
              <w:jc w:val="both"/>
              <w:rPr>
                <w:rFonts w:eastAsia="宋体" w:cs="Calibri"/>
                <w:bCs/>
                <w:color w:val="000000" w:themeColor="text1"/>
                <w:sz w:val="21"/>
                <w:szCs w:val="21"/>
                <w:lang w:eastAsia="zh-CN"/>
              </w:rPr>
            </w:pPr>
            <w:r>
              <w:rPr>
                <w:rFonts w:eastAsia="宋体" w:cs="Calibri" w:hint="eastAsia"/>
                <w:bCs/>
                <w:color w:val="000000" w:themeColor="text1"/>
                <w:sz w:val="21"/>
                <w:szCs w:val="21"/>
                <w:lang w:eastAsia="zh-CN"/>
              </w:rPr>
              <w:t>耐水（变色、沾色）≥</w:t>
            </w:r>
            <w:r>
              <w:rPr>
                <w:rFonts w:eastAsia="宋体" w:cs="Calibri"/>
                <w:bCs/>
                <w:color w:val="000000" w:themeColor="text1"/>
                <w:sz w:val="21"/>
                <w:szCs w:val="21"/>
                <w:lang w:eastAsia="zh-CN"/>
              </w:rPr>
              <w:t>4</w:t>
            </w:r>
            <w:r>
              <w:rPr>
                <w:rFonts w:eastAsia="宋体" w:cs="Calibri" w:hint="eastAsia"/>
                <w:bCs/>
                <w:color w:val="000000" w:themeColor="text1"/>
                <w:sz w:val="21"/>
                <w:szCs w:val="21"/>
                <w:lang w:eastAsia="zh-CN"/>
              </w:rPr>
              <w:t>级；</w:t>
            </w:r>
          </w:p>
          <w:p w:rsidR="002D7F2A" w:rsidRDefault="002D7F2A">
            <w:pPr>
              <w:pStyle w:val="a0"/>
              <w:snapToGrid w:val="0"/>
              <w:spacing w:line="400" w:lineRule="atLeast"/>
              <w:jc w:val="both"/>
              <w:rPr>
                <w:rFonts w:eastAsia="宋体" w:cs="Calibri"/>
                <w:bCs/>
                <w:color w:val="000000" w:themeColor="text1"/>
                <w:sz w:val="21"/>
                <w:szCs w:val="21"/>
                <w:lang w:eastAsia="zh-CN"/>
              </w:rPr>
            </w:pPr>
            <w:r>
              <w:rPr>
                <w:rFonts w:eastAsia="宋体" w:cs="Calibri" w:hint="eastAsia"/>
                <w:bCs/>
                <w:color w:val="000000" w:themeColor="text1"/>
                <w:sz w:val="21"/>
                <w:szCs w:val="21"/>
                <w:lang w:eastAsia="zh-CN"/>
              </w:rPr>
              <w:t>耐酸</w:t>
            </w:r>
            <w:r>
              <w:rPr>
                <w:rFonts w:eastAsia="宋体" w:cs="Calibri"/>
                <w:bCs/>
                <w:color w:val="000000" w:themeColor="text1"/>
                <w:sz w:val="21"/>
                <w:szCs w:val="21"/>
                <w:lang w:eastAsia="zh-CN"/>
              </w:rPr>
              <w:t>/</w:t>
            </w:r>
            <w:r>
              <w:rPr>
                <w:rFonts w:eastAsia="宋体" w:cs="Calibri" w:hint="eastAsia"/>
                <w:bCs/>
                <w:color w:val="000000" w:themeColor="text1"/>
                <w:sz w:val="21"/>
                <w:szCs w:val="21"/>
                <w:lang w:eastAsia="zh-CN"/>
              </w:rPr>
              <w:t>碱汗渍（变色、沾色）≥</w:t>
            </w:r>
            <w:r>
              <w:rPr>
                <w:rFonts w:eastAsia="宋体" w:cs="Calibri"/>
                <w:bCs/>
                <w:color w:val="000000" w:themeColor="text1"/>
                <w:sz w:val="21"/>
                <w:szCs w:val="21"/>
                <w:lang w:eastAsia="zh-CN"/>
              </w:rPr>
              <w:t>4</w:t>
            </w:r>
            <w:r>
              <w:rPr>
                <w:rFonts w:eastAsia="宋体" w:cs="Calibri" w:hint="eastAsia"/>
                <w:bCs/>
                <w:color w:val="000000" w:themeColor="text1"/>
                <w:sz w:val="21"/>
                <w:szCs w:val="21"/>
                <w:lang w:eastAsia="zh-CN"/>
              </w:rPr>
              <w:t>级；</w:t>
            </w:r>
          </w:p>
          <w:p w:rsidR="002D7F2A" w:rsidRDefault="002D7F2A">
            <w:pPr>
              <w:pStyle w:val="a0"/>
              <w:snapToGrid w:val="0"/>
              <w:spacing w:line="400" w:lineRule="atLeast"/>
              <w:jc w:val="both"/>
              <w:rPr>
                <w:rFonts w:eastAsia="宋体" w:cs="Calibri"/>
                <w:bCs/>
                <w:color w:val="000000" w:themeColor="text1"/>
                <w:sz w:val="21"/>
                <w:szCs w:val="21"/>
                <w:lang w:eastAsia="zh-CN"/>
              </w:rPr>
            </w:pPr>
            <w:r>
              <w:rPr>
                <w:rFonts w:eastAsia="宋体" w:cs="Calibri" w:hint="eastAsia"/>
                <w:bCs/>
                <w:color w:val="000000" w:themeColor="text1"/>
                <w:sz w:val="21"/>
                <w:szCs w:val="21"/>
                <w:lang w:eastAsia="zh-CN"/>
              </w:rPr>
              <w:t>耐干摩擦≥</w:t>
            </w:r>
            <w:r>
              <w:rPr>
                <w:rFonts w:eastAsia="宋体" w:cs="Calibri"/>
                <w:bCs/>
                <w:color w:val="000000" w:themeColor="text1"/>
                <w:sz w:val="21"/>
                <w:szCs w:val="21"/>
                <w:lang w:eastAsia="zh-CN"/>
              </w:rPr>
              <w:t>4</w:t>
            </w:r>
            <w:r>
              <w:rPr>
                <w:rFonts w:eastAsia="宋体" w:cs="Calibri" w:hint="eastAsia"/>
                <w:bCs/>
                <w:color w:val="000000" w:themeColor="text1"/>
                <w:sz w:val="21"/>
                <w:szCs w:val="21"/>
                <w:lang w:eastAsia="zh-CN"/>
              </w:rPr>
              <w:t>级；</w:t>
            </w:r>
          </w:p>
          <w:p w:rsidR="002D7F2A" w:rsidRDefault="002D7F2A">
            <w:pPr>
              <w:pStyle w:val="a0"/>
              <w:snapToGrid w:val="0"/>
              <w:spacing w:line="400" w:lineRule="atLeast"/>
              <w:jc w:val="both"/>
              <w:rPr>
                <w:rFonts w:eastAsia="宋体" w:cs="宋体"/>
                <w:b/>
                <w:kern w:val="0"/>
                <w:sz w:val="21"/>
                <w:szCs w:val="21"/>
                <w:lang w:eastAsia="zh-CN"/>
              </w:rPr>
            </w:pPr>
            <w:r>
              <w:rPr>
                <w:rFonts w:eastAsia="宋体" w:cs="Calibri" w:hint="eastAsia"/>
                <w:b/>
                <w:bCs/>
                <w:color w:val="000000" w:themeColor="text1"/>
                <w:sz w:val="21"/>
                <w:szCs w:val="21"/>
                <w:lang w:eastAsia="zh-CN"/>
              </w:rPr>
              <w:t>上述条件每满足一项得</w:t>
            </w:r>
            <w:r>
              <w:rPr>
                <w:rFonts w:eastAsia="宋体" w:cs="Calibri"/>
                <w:b/>
                <w:bCs/>
                <w:color w:val="000000" w:themeColor="text1"/>
                <w:sz w:val="21"/>
                <w:szCs w:val="21"/>
                <w:lang w:eastAsia="zh-CN"/>
              </w:rPr>
              <w:t>2</w:t>
            </w:r>
            <w:r>
              <w:rPr>
                <w:rFonts w:eastAsia="宋体" w:cs="Calibri" w:hint="eastAsia"/>
                <w:b/>
                <w:bCs/>
                <w:color w:val="000000" w:themeColor="text1"/>
                <w:sz w:val="21"/>
                <w:szCs w:val="21"/>
                <w:lang w:eastAsia="zh-CN"/>
              </w:rPr>
              <w:t>分，最多</w:t>
            </w:r>
            <w:r>
              <w:rPr>
                <w:rFonts w:eastAsia="宋体" w:cs="Calibri"/>
                <w:b/>
                <w:bCs/>
                <w:color w:val="000000" w:themeColor="text1"/>
                <w:sz w:val="21"/>
                <w:szCs w:val="21"/>
                <w:lang w:eastAsia="zh-CN"/>
              </w:rPr>
              <w:t>10</w:t>
            </w:r>
            <w:r>
              <w:rPr>
                <w:rFonts w:eastAsia="宋体" w:cs="Calibri" w:hint="eastAsia"/>
                <w:b/>
                <w:bCs/>
                <w:color w:val="000000" w:themeColor="text1"/>
                <w:sz w:val="21"/>
                <w:szCs w:val="21"/>
                <w:lang w:eastAsia="zh-CN"/>
              </w:rPr>
              <w:t>分。</w:t>
            </w:r>
          </w:p>
        </w:tc>
        <w:tc>
          <w:tcPr>
            <w:tcW w:w="1311" w:type="dxa"/>
            <w:vAlign w:val="center"/>
          </w:tcPr>
          <w:p w:rsidR="002D7F2A" w:rsidRDefault="002D7F2A">
            <w:pPr>
              <w:pStyle w:val="a0"/>
              <w:snapToGrid w:val="0"/>
              <w:spacing w:line="400" w:lineRule="atLeast"/>
              <w:jc w:val="both"/>
              <w:rPr>
                <w:rFonts w:eastAsia="宋体" w:cs="Calibri"/>
                <w:b/>
                <w:bCs/>
                <w:color w:val="000000" w:themeColor="text1"/>
                <w:sz w:val="21"/>
                <w:szCs w:val="21"/>
                <w:lang w:eastAsia="zh-CN"/>
              </w:rPr>
            </w:pPr>
            <w:r>
              <w:rPr>
                <w:rFonts w:eastAsia="宋体" w:cs="Calibri" w:hint="eastAsia"/>
                <w:color w:val="000000" w:themeColor="text1"/>
                <w:sz w:val="21"/>
                <w:szCs w:val="21"/>
                <w:lang w:eastAsia="zh-CN"/>
              </w:rPr>
              <w:t>10分</w:t>
            </w:r>
          </w:p>
        </w:tc>
      </w:tr>
      <w:tr w:rsidR="002D7F2A" w:rsidTr="002D7F2A">
        <w:trPr>
          <w:trHeight w:val="2255"/>
          <w:jc w:val="center"/>
        </w:trPr>
        <w:tc>
          <w:tcPr>
            <w:tcW w:w="600" w:type="dxa"/>
            <w:vAlign w:val="center"/>
          </w:tcPr>
          <w:p w:rsidR="002D7F2A" w:rsidRDefault="002D7F2A">
            <w:pPr>
              <w:spacing w:line="0" w:lineRule="atLeas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3</w:t>
            </w:r>
          </w:p>
        </w:tc>
        <w:tc>
          <w:tcPr>
            <w:tcW w:w="1370" w:type="dxa"/>
            <w:shd w:val="clear" w:color="auto" w:fill="auto"/>
            <w:vAlign w:val="center"/>
          </w:tcPr>
          <w:p w:rsidR="002D7F2A" w:rsidRDefault="002D7F2A">
            <w:pPr>
              <w:widowControl/>
              <w:spacing w:line="0" w:lineRule="atLeast"/>
              <w:jc w:val="center"/>
              <w:rPr>
                <w:rFonts w:ascii="宋体" w:eastAsia="宋体" w:hAnsi="宋体"/>
                <w:sz w:val="21"/>
                <w:szCs w:val="21"/>
                <w:lang w:eastAsia="zh-CN"/>
              </w:rPr>
            </w:pPr>
            <w:r>
              <w:rPr>
                <w:rFonts w:ascii="宋体" w:eastAsia="宋体" w:hAnsi="宋体" w:hint="eastAsia"/>
                <w:sz w:val="21"/>
                <w:szCs w:val="21"/>
                <w:lang w:eastAsia="zh-CN"/>
              </w:rPr>
              <w:t>面料情况</w:t>
            </w:r>
          </w:p>
        </w:tc>
        <w:tc>
          <w:tcPr>
            <w:tcW w:w="7204" w:type="dxa"/>
            <w:shd w:val="clear" w:color="auto" w:fill="auto"/>
            <w:vAlign w:val="center"/>
          </w:tcPr>
          <w:p w:rsidR="002D7F2A" w:rsidRDefault="002D7F2A">
            <w:pPr>
              <w:pStyle w:val="a0"/>
              <w:snapToGrid w:val="0"/>
              <w:spacing w:line="400" w:lineRule="atLeast"/>
              <w:jc w:val="both"/>
              <w:rPr>
                <w:rFonts w:eastAsia="宋体" w:cs="Calibri"/>
                <w:b/>
                <w:bCs/>
                <w:color w:val="000000" w:themeColor="text1"/>
                <w:sz w:val="21"/>
                <w:szCs w:val="21"/>
                <w:lang w:eastAsia="zh-CN"/>
              </w:rPr>
            </w:pPr>
            <w:r>
              <w:rPr>
                <w:rFonts w:eastAsia="宋体" w:cs="Calibri" w:hint="eastAsia"/>
                <w:b/>
                <w:bCs/>
                <w:color w:val="000000" w:themeColor="text1"/>
                <w:sz w:val="21"/>
                <w:szCs w:val="21"/>
                <w:lang w:eastAsia="zh-CN"/>
              </w:rPr>
              <w:t>分值：差得0分，中得1-9分，良得10-15分，优得16-20分</w:t>
            </w:r>
          </w:p>
          <w:p w:rsidR="002D7F2A" w:rsidRDefault="002D7F2A">
            <w:pPr>
              <w:pStyle w:val="af"/>
            </w:pPr>
            <w:r>
              <w:rPr>
                <w:rFonts w:hint="eastAsia"/>
              </w:rPr>
              <w:t>面料抗皱性强，制作工艺精细。缝线强度结实。主面料及里料高档、呢面光洁、色泽度好。穿着舒适、透气、抗皱。</w:t>
            </w:r>
          </w:p>
          <w:p w:rsidR="002D7F2A" w:rsidRDefault="002D7F2A">
            <w:pPr>
              <w:spacing w:line="400" w:lineRule="atLeast"/>
              <w:rPr>
                <w:rFonts w:ascii="宋体" w:eastAsia="宋体" w:hAnsi="宋体" w:cs="宋体"/>
                <w:kern w:val="0"/>
                <w:sz w:val="21"/>
                <w:szCs w:val="21"/>
                <w:lang w:eastAsia="zh-CN"/>
              </w:rPr>
            </w:pPr>
            <w:r>
              <w:rPr>
                <w:rFonts w:ascii="宋体" w:eastAsia="宋体" w:hAnsi="宋体" w:cs="宋体" w:hint="eastAsia"/>
                <w:kern w:val="0"/>
                <w:sz w:val="21"/>
                <w:szCs w:val="21"/>
                <w:lang w:eastAsia="zh-CN"/>
              </w:rPr>
              <w:t>以样衣实际情况进行打分。</w:t>
            </w:r>
          </w:p>
        </w:tc>
        <w:tc>
          <w:tcPr>
            <w:tcW w:w="1311" w:type="dxa"/>
            <w:vAlign w:val="center"/>
          </w:tcPr>
          <w:p w:rsidR="002D7F2A" w:rsidRDefault="002D7F2A">
            <w:pPr>
              <w:pStyle w:val="a0"/>
              <w:snapToGrid w:val="0"/>
              <w:spacing w:line="400" w:lineRule="atLeast"/>
              <w:jc w:val="both"/>
              <w:rPr>
                <w:rFonts w:eastAsia="宋体" w:cs="Calibri"/>
                <w:b/>
                <w:bCs/>
                <w:color w:val="000000" w:themeColor="text1"/>
                <w:sz w:val="21"/>
                <w:szCs w:val="21"/>
                <w:lang w:eastAsia="zh-CN"/>
              </w:rPr>
            </w:pPr>
            <w:r>
              <w:rPr>
                <w:rFonts w:eastAsia="宋体" w:cs="宋体" w:hint="eastAsia"/>
                <w:kern w:val="0"/>
                <w:sz w:val="21"/>
                <w:szCs w:val="21"/>
                <w:lang w:eastAsia="zh-CN"/>
              </w:rPr>
              <w:t>20分</w:t>
            </w:r>
          </w:p>
        </w:tc>
      </w:tr>
      <w:tr w:rsidR="002D7F2A" w:rsidTr="002D7F2A">
        <w:trPr>
          <w:trHeight w:val="2072"/>
          <w:jc w:val="center"/>
        </w:trPr>
        <w:tc>
          <w:tcPr>
            <w:tcW w:w="600" w:type="dxa"/>
            <w:vAlign w:val="center"/>
          </w:tcPr>
          <w:p w:rsidR="002D7F2A" w:rsidRDefault="002D7F2A">
            <w:pPr>
              <w:spacing w:line="0" w:lineRule="atLeas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t>4</w:t>
            </w:r>
          </w:p>
        </w:tc>
        <w:tc>
          <w:tcPr>
            <w:tcW w:w="1370" w:type="dxa"/>
            <w:shd w:val="clear" w:color="auto" w:fill="auto"/>
            <w:vAlign w:val="center"/>
          </w:tcPr>
          <w:p w:rsidR="002D7F2A" w:rsidRDefault="002D7F2A">
            <w:pPr>
              <w:widowControl/>
              <w:spacing w:line="0" w:lineRule="atLeast"/>
              <w:jc w:val="center"/>
              <w:rPr>
                <w:rFonts w:ascii="宋体" w:eastAsia="宋体" w:hAnsi="宋体"/>
                <w:sz w:val="21"/>
                <w:szCs w:val="21"/>
                <w:lang w:eastAsia="zh-CN"/>
              </w:rPr>
            </w:pPr>
            <w:r>
              <w:rPr>
                <w:rFonts w:ascii="宋体" w:eastAsia="宋体" w:hAnsi="宋体" w:hint="eastAsia"/>
                <w:sz w:val="21"/>
                <w:szCs w:val="21"/>
                <w:lang w:eastAsia="zh-CN"/>
              </w:rPr>
              <w:t>样衣情况</w:t>
            </w:r>
          </w:p>
        </w:tc>
        <w:tc>
          <w:tcPr>
            <w:tcW w:w="7204" w:type="dxa"/>
            <w:shd w:val="clear" w:color="auto" w:fill="auto"/>
            <w:vAlign w:val="center"/>
          </w:tcPr>
          <w:p w:rsidR="002D7F2A" w:rsidRDefault="002D7F2A">
            <w:pPr>
              <w:pStyle w:val="a0"/>
              <w:snapToGrid w:val="0"/>
              <w:spacing w:line="400" w:lineRule="atLeast"/>
              <w:jc w:val="both"/>
              <w:rPr>
                <w:rFonts w:eastAsia="宋体" w:cs="Calibri"/>
                <w:b/>
                <w:bCs/>
                <w:color w:val="000000" w:themeColor="text1"/>
                <w:sz w:val="21"/>
                <w:szCs w:val="21"/>
                <w:lang w:eastAsia="zh-CN"/>
              </w:rPr>
            </w:pPr>
            <w:r>
              <w:rPr>
                <w:rFonts w:eastAsia="宋体" w:cs="Calibri" w:hint="eastAsia"/>
                <w:b/>
                <w:bCs/>
                <w:color w:val="000000" w:themeColor="text1"/>
                <w:sz w:val="21"/>
                <w:szCs w:val="21"/>
                <w:lang w:eastAsia="zh-CN"/>
              </w:rPr>
              <w:t>分值：差得0分，中得1-9分，良得10-15分，优得16-20分</w:t>
            </w:r>
          </w:p>
          <w:p w:rsidR="002D7F2A" w:rsidRDefault="002D7F2A">
            <w:pPr>
              <w:pStyle w:val="a0"/>
              <w:snapToGrid w:val="0"/>
              <w:spacing w:line="400" w:lineRule="atLeast"/>
              <w:jc w:val="both"/>
              <w:rPr>
                <w:rFonts w:eastAsia="宋体" w:cs="Calibri"/>
                <w:bCs/>
                <w:color w:val="000000" w:themeColor="text1"/>
                <w:sz w:val="21"/>
                <w:szCs w:val="21"/>
                <w:lang w:eastAsia="zh-CN"/>
              </w:rPr>
            </w:pPr>
            <w:r>
              <w:rPr>
                <w:rFonts w:eastAsia="宋体" w:cs="Calibri" w:hint="eastAsia"/>
                <w:bCs/>
                <w:color w:val="000000" w:themeColor="text1"/>
                <w:sz w:val="21"/>
                <w:szCs w:val="21"/>
                <w:lang w:eastAsia="zh-CN"/>
              </w:rPr>
              <w:t>熨烫平整。无污迹及多余线头。各部位平服、挺括、条纹顺直。领口、两袖对称，门襟直顺平整。商标有供应商名称、尺码标识、面料成分说明。</w:t>
            </w:r>
          </w:p>
          <w:p w:rsidR="002D7F2A" w:rsidRDefault="002D7F2A">
            <w:pPr>
              <w:pStyle w:val="a0"/>
              <w:snapToGrid w:val="0"/>
              <w:spacing w:line="400" w:lineRule="atLeast"/>
              <w:jc w:val="both"/>
              <w:rPr>
                <w:rFonts w:eastAsia="宋体" w:cs="Calibri"/>
                <w:b/>
                <w:bCs/>
                <w:color w:val="000000" w:themeColor="text1"/>
                <w:sz w:val="21"/>
                <w:szCs w:val="21"/>
                <w:lang w:eastAsia="zh-CN"/>
              </w:rPr>
            </w:pPr>
            <w:r>
              <w:rPr>
                <w:rFonts w:eastAsia="宋体" w:cs="Calibri" w:hint="eastAsia"/>
                <w:bCs/>
                <w:color w:val="000000" w:themeColor="text1"/>
                <w:sz w:val="21"/>
                <w:szCs w:val="21"/>
                <w:lang w:eastAsia="zh-CN"/>
              </w:rPr>
              <w:t>以样衣实际情况进行打分。</w:t>
            </w:r>
          </w:p>
        </w:tc>
        <w:tc>
          <w:tcPr>
            <w:tcW w:w="1311" w:type="dxa"/>
            <w:vAlign w:val="center"/>
          </w:tcPr>
          <w:p w:rsidR="002D7F2A" w:rsidRDefault="002D7F2A">
            <w:pPr>
              <w:pStyle w:val="a0"/>
              <w:snapToGrid w:val="0"/>
              <w:spacing w:line="400" w:lineRule="atLeast"/>
              <w:jc w:val="both"/>
              <w:rPr>
                <w:rFonts w:eastAsia="宋体" w:cs="宋体"/>
                <w:kern w:val="0"/>
                <w:sz w:val="21"/>
                <w:szCs w:val="21"/>
                <w:lang w:eastAsia="zh-CN"/>
              </w:rPr>
            </w:pPr>
            <w:r>
              <w:rPr>
                <w:rFonts w:eastAsia="宋体" w:cs="宋体" w:hint="eastAsia"/>
                <w:kern w:val="0"/>
                <w:sz w:val="21"/>
                <w:szCs w:val="21"/>
                <w:lang w:eastAsia="zh-CN"/>
              </w:rPr>
              <w:t>20分</w:t>
            </w:r>
          </w:p>
        </w:tc>
      </w:tr>
      <w:tr w:rsidR="002D7F2A" w:rsidTr="002D7F2A">
        <w:trPr>
          <w:trHeight w:val="3219"/>
          <w:jc w:val="center"/>
        </w:trPr>
        <w:tc>
          <w:tcPr>
            <w:tcW w:w="600" w:type="dxa"/>
            <w:vAlign w:val="center"/>
          </w:tcPr>
          <w:p w:rsidR="002D7F2A" w:rsidRDefault="002D7F2A">
            <w:pPr>
              <w:spacing w:line="0" w:lineRule="atLeast"/>
              <w:jc w:val="center"/>
              <w:rPr>
                <w:rFonts w:ascii="宋体" w:eastAsia="宋体" w:hAnsi="宋体" w:cs="宋体"/>
                <w:kern w:val="0"/>
                <w:sz w:val="21"/>
                <w:szCs w:val="21"/>
                <w:lang w:eastAsia="zh-CN"/>
              </w:rPr>
            </w:pPr>
            <w:r>
              <w:rPr>
                <w:rFonts w:ascii="宋体" w:eastAsia="宋体" w:hAnsi="宋体" w:cs="宋体" w:hint="eastAsia"/>
                <w:kern w:val="0"/>
                <w:sz w:val="21"/>
                <w:szCs w:val="21"/>
                <w:lang w:eastAsia="zh-CN"/>
              </w:rPr>
              <w:lastRenderedPageBreak/>
              <w:t>5</w:t>
            </w:r>
          </w:p>
        </w:tc>
        <w:tc>
          <w:tcPr>
            <w:tcW w:w="1370" w:type="dxa"/>
            <w:shd w:val="clear" w:color="auto" w:fill="auto"/>
            <w:vAlign w:val="center"/>
          </w:tcPr>
          <w:p w:rsidR="002D7F2A" w:rsidRDefault="002D7F2A">
            <w:pPr>
              <w:widowControl/>
              <w:spacing w:line="0" w:lineRule="atLeast"/>
              <w:jc w:val="center"/>
              <w:rPr>
                <w:rFonts w:ascii="宋体" w:eastAsia="宋体" w:hAnsi="宋体"/>
                <w:sz w:val="21"/>
                <w:szCs w:val="21"/>
                <w:lang w:eastAsia="zh-CN"/>
              </w:rPr>
            </w:pPr>
            <w:r>
              <w:rPr>
                <w:rFonts w:ascii="宋体" w:eastAsia="宋体" w:hAnsi="宋体" w:cs="宋体" w:hint="eastAsia"/>
                <w:kern w:val="0"/>
                <w:sz w:val="21"/>
                <w:szCs w:val="21"/>
              </w:rPr>
              <w:t>售后及质保服务方案</w:t>
            </w:r>
          </w:p>
        </w:tc>
        <w:tc>
          <w:tcPr>
            <w:tcW w:w="7204" w:type="dxa"/>
            <w:shd w:val="clear" w:color="auto" w:fill="auto"/>
            <w:vAlign w:val="center"/>
          </w:tcPr>
          <w:p w:rsidR="002D7F2A" w:rsidRDefault="002D7F2A">
            <w:pPr>
              <w:pStyle w:val="a0"/>
              <w:snapToGrid w:val="0"/>
              <w:spacing w:line="400" w:lineRule="atLeast"/>
              <w:jc w:val="both"/>
              <w:rPr>
                <w:rFonts w:eastAsia="宋体" w:cs="Calibri"/>
                <w:b/>
                <w:bCs/>
                <w:color w:val="000000" w:themeColor="text1"/>
                <w:sz w:val="21"/>
                <w:szCs w:val="21"/>
                <w:lang w:eastAsia="zh-CN"/>
              </w:rPr>
            </w:pPr>
            <w:r>
              <w:rPr>
                <w:rFonts w:eastAsia="宋体" w:cs="Calibri" w:hint="eastAsia"/>
                <w:b/>
                <w:bCs/>
                <w:color w:val="000000" w:themeColor="text1"/>
                <w:sz w:val="21"/>
                <w:szCs w:val="21"/>
                <w:lang w:eastAsia="zh-CN"/>
              </w:rPr>
              <w:t>分值：差得0分，中得1-9分，良得10-15分，优得16-20分</w:t>
            </w:r>
          </w:p>
          <w:p w:rsidR="002D7F2A" w:rsidRDefault="002D7F2A">
            <w:pPr>
              <w:pStyle w:val="a0"/>
              <w:snapToGrid w:val="0"/>
              <w:spacing w:line="400" w:lineRule="atLeast"/>
              <w:jc w:val="both"/>
              <w:rPr>
                <w:rFonts w:eastAsia="宋体" w:cs="宋体"/>
                <w:bCs/>
                <w:kern w:val="0"/>
                <w:sz w:val="21"/>
                <w:szCs w:val="21"/>
              </w:rPr>
            </w:pPr>
            <w:r>
              <w:rPr>
                <w:rFonts w:eastAsia="宋体" w:cs="宋体" w:hint="eastAsia"/>
                <w:bCs/>
                <w:kern w:val="0"/>
                <w:sz w:val="21"/>
                <w:szCs w:val="21"/>
                <w:lang w:eastAsia="zh-CN"/>
              </w:rPr>
              <w:t>根</w:t>
            </w:r>
            <w:r>
              <w:rPr>
                <w:rFonts w:eastAsia="宋体" w:cs="宋体" w:hint="eastAsia"/>
                <w:bCs/>
                <w:kern w:val="0"/>
                <w:sz w:val="21"/>
                <w:szCs w:val="21"/>
              </w:rPr>
              <w:t>据投标人提供的售后服务方案</w:t>
            </w:r>
            <w:r>
              <w:rPr>
                <w:rFonts w:eastAsia="宋体" w:cs="宋体" w:hint="eastAsia"/>
                <w:bCs/>
                <w:kern w:val="0"/>
                <w:sz w:val="21"/>
                <w:szCs w:val="21"/>
                <w:lang w:eastAsia="zh-CN"/>
              </w:rPr>
              <w:t>：包括不限于</w:t>
            </w:r>
            <w:r>
              <w:rPr>
                <w:rFonts w:eastAsia="宋体" w:cs="宋体" w:hint="eastAsia"/>
                <w:bCs/>
                <w:kern w:val="0"/>
                <w:sz w:val="21"/>
                <w:szCs w:val="21"/>
              </w:rPr>
              <w:t>质保</w:t>
            </w:r>
            <w:r>
              <w:rPr>
                <w:rFonts w:eastAsia="宋体" w:cs="宋体" w:hint="eastAsia"/>
                <w:bCs/>
                <w:kern w:val="0"/>
                <w:sz w:val="21"/>
                <w:szCs w:val="21"/>
                <w:lang w:eastAsia="zh-CN"/>
              </w:rPr>
              <w:t>期、退换服务、上门修改</w:t>
            </w:r>
            <w:r>
              <w:rPr>
                <w:rFonts w:eastAsia="宋体" w:cs="宋体" w:hint="eastAsia"/>
                <w:bCs/>
                <w:kern w:val="0"/>
                <w:sz w:val="21"/>
                <w:szCs w:val="21"/>
              </w:rPr>
              <w:t>响应时间</w:t>
            </w:r>
            <w:r>
              <w:rPr>
                <w:rFonts w:eastAsia="宋体" w:cs="宋体" w:hint="eastAsia"/>
                <w:bCs/>
                <w:kern w:val="0"/>
                <w:sz w:val="21"/>
                <w:szCs w:val="21"/>
                <w:lang w:eastAsia="zh-CN"/>
              </w:rPr>
              <w:t>、增值服务</w:t>
            </w:r>
            <w:r>
              <w:rPr>
                <w:rFonts w:eastAsia="宋体" w:cs="宋体" w:hint="eastAsia"/>
                <w:bCs/>
                <w:kern w:val="0"/>
                <w:sz w:val="21"/>
                <w:szCs w:val="21"/>
              </w:rPr>
              <w:t>承诺等进行评分。</w:t>
            </w:r>
          </w:p>
          <w:p w:rsidR="002D7F2A" w:rsidRDefault="002D7F2A">
            <w:pPr>
              <w:pStyle w:val="a0"/>
              <w:snapToGrid w:val="0"/>
              <w:spacing w:line="400" w:lineRule="atLeast"/>
              <w:jc w:val="both"/>
              <w:rPr>
                <w:rFonts w:eastAsia="宋体" w:cs="宋体"/>
                <w:b/>
                <w:kern w:val="0"/>
                <w:sz w:val="21"/>
                <w:szCs w:val="21"/>
              </w:rPr>
            </w:pPr>
            <w:r>
              <w:rPr>
                <w:rFonts w:eastAsia="宋体" w:cs="宋体" w:hint="eastAsia"/>
                <w:b/>
                <w:kern w:val="0"/>
                <w:sz w:val="21"/>
                <w:szCs w:val="21"/>
              </w:rPr>
              <w:t>根据</w:t>
            </w:r>
            <w:r>
              <w:rPr>
                <w:rFonts w:eastAsia="宋体" w:cs="宋体" w:hint="eastAsia"/>
                <w:b/>
                <w:kern w:val="0"/>
                <w:sz w:val="21"/>
                <w:szCs w:val="21"/>
                <w:lang w:eastAsia="zh-CN"/>
              </w:rPr>
              <w:t>供应商</w:t>
            </w:r>
            <w:r>
              <w:rPr>
                <w:rFonts w:eastAsia="宋体" w:cs="宋体" w:hint="eastAsia"/>
                <w:b/>
                <w:kern w:val="0"/>
                <w:sz w:val="21"/>
                <w:szCs w:val="21"/>
              </w:rPr>
              <w:t>提供的售后服务方案进行评审。</w:t>
            </w:r>
          </w:p>
          <w:p w:rsidR="002D7F2A" w:rsidRDefault="002D7F2A">
            <w:pPr>
              <w:pStyle w:val="a0"/>
              <w:snapToGrid w:val="0"/>
              <w:spacing w:line="400" w:lineRule="atLeast"/>
              <w:jc w:val="both"/>
              <w:rPr>
                <w:rFonts w:eastAsia="宋体" w:cs="宋体"/>
                <w:kern w:val="0"/>
                <w:sz w:val="21"/>
                <w:szCs w:val="21"/>
              </w:rPr>
            </w:pPr>
            <w:r>
              <w:rPr>
                <w:rFonts w:eastAsia="宋体" w:cs="宋体" w:hint="eastAsia"/>
                <w:b/>
                <w:kern w:val="0"/>
                <w:sz w:val="21"/>
                <w:szCs w:val="21"/>
              </w:rPr>
              <w:t>优：</w:t>
            </w:r>
            <w:r>
              <w:rPr>
                <w:rFonts w:eastAsia="宋体" w:cs="宋体" w:hint="eastAsia"/>
                <w:kern w:val="0"/>
                <w:sz w:val="21"/>
                <w:szCs w:val="21"/>
              </w:rPr>
              <w:t>售后服务方案完善，内容包括人员配备、响应时间、退换服务、上门修改服务，方案合理全面、可操作性强，且明确列明可提供其他的售后增值服务的。</w:t>
            </w:r>
          </w:p>
          <w:p w:rsidR="002D7F2A" w:rsidRDefault="002D7F2A">
            <w:pPr>
              <w:pStyle w:val="a0"/>
              <w:snapToGrid w:val="0"/>
              <w:spacing w:line="400" w:lineRule="atLeast"/>
              <w:jc w:val="both"/>
              <w:rPr>
                <w:rFonts w:eastAsia="宋体" w:cs="宋体"/>
                <w:b/>
                <w:kern w:val="0"/>
                <w:sz w:val="21"/>
                <w:szCs w:val="21"/>
              </w:rPr>
            </w:pPr>
            <w:r>
              <w:rPr>
                <w:rFonts w:eastAsia="宋体" w:cs="宋体" w:hint="eastAsia"/>
                <w:b/>
                <w:kern w:val="0"/>
                <w:sz w:val="21"/>
                <w:szCs w:val="21"/>
              </w:rPr>
              <w:t>良：</w:t>
            </w:r>
            <w:r>
              <w:rPr>
                <w:rFonts w:eastAsia="宋体" w:cs="宋体" w:hint="eastAsia"/>
                <w:kern w:val="0"/>
                <w:sz w:val="21"/>
                <w:szCs w:val="21"/>
              </w:rPr>
              <w:t>售后服务方案基本完善，满足内容包括人员配备、响应时间、退换服务、上门修改服务，方案基本合理，可操作性一般。</w:t>
            </w:r>
          </w:p>
          <w:p w:rsidR="002D7F2A" w:rsidRDefault="002D7F2A">
            <w:pPr>
              <w:pStyle w:val="a0"/>
              <w:snapToGrid w:val="0"/>
              <w:spacing w:line="400" w:lineRule="atLeast"/>
              <w:jc w:val="both"/>
              <w:rPr>
                <w:rFonts w:eastAsia="宋体" w:cs="宋体"/>
                <w:b/>
                <w:kern w:val="0"/>
                <w:sz w:val="21"/>
                <w:szCs w:val="21"/>
              </w:rPr>
            </w:pPr>
            <w:r>
              <w:rPr>
                <w:rFonts w:eastAsia="宋体" w:cs="宋体" w:hint="eastAsia"/>
                <w:b/>
                <w:kern w:val="0"/>
                <w:sz w:val="21"/>
                <w:szCs w:val="21"/>
              </w:rPr>
              <w:t>中：</w:t>
            </w:r>
            <w:r>
              <w:rPr>
                <w:rFonts w:eastAsia="宋体" w:cs="宋体" w:hint="eastAsia"/>
                <w:kern w:val="0"/>
                <w:sz w:val="21"/>
                <w:szCs w:val="21"/>
              </w:rPr>
              <w:t>售后服务方案不完善，内容包括人员配备、响应时间、退换服务、上门修改服务，方案一般，可操作性较差。</w:t>
            </w:r>
          </w:p>
          <w:p w:rsidR="002D7F2A" w:rsidRDefault="002D7F2A">
            <w:pPr>
              <w:pStyle w:val="af"/>
              <w:rPr>
                <w:rFonts w:cs="Calibri"/>
                <w:b/>
                <w:bCs/>
                <w:color w:val="000000" w:themeColor="text1"/>
              </w:rPr>
            </w:pPr>
            <w:r>
              <w:rPr>
                <w:rFonts w:hint="eastAsia"/>
                <w:b/>
              </w:rPr>
              <w:t>差：</w:t>
            </w:r>
            <w:r>
              <w:rPr>
                <w:rFonts w:hint="eastAsia"/>
              </w:rPr>
              <w:t>未提供售后服务方案或方案内容缺少退换服务售后上门修改服务中任意一项。</w:t>
            </w:r>
          </w:p>
        </w:tc>
        <w:tc>
          <w:tcPr>
            <w:tcW w:w="1311" w:type="dxa"/>
            <w:vAlign w:val="center"/>
          </w:tcPr>
          <w:p w:rsidR="002D7F2A" w:rsidRDefault="002D7F2A">
            <w:pPr>
              <w:pStyle w:val="a0"/>
              <w:snapToGrid w:val="0"/>
              <w:spacing w:line="400" w:lineRule="atLeast"/>
              <w:jc w:val="both"/>
              <w:rPr>
                <w:rFonts w:eastAsia="宋体" w:cs="宋体"/>
                <w:kern w:val="0"/>
                <w:sz w:val="21"/>
                <w:szCs w:val="21"/>
                <w:lang w:eastAsia="zh-CN"/>
              </w:rPr>
            </w:pPr>
            <w:r>
              <w:rPr>
                <w:rFonts w:eastAsia="宋体" w:cs="宋体" w:hint="eastAsia"/>
                <w:kern w:val="0"/>
                <w:sz w:val="21"/>
                <w:szCs w:val="21"/>
                <w:lang w:eastAsia="zh-CN"/>
              </w:rPr>
              <w:t>20分</w:t>
            </w:r>
          </w:p>
        </w:tc>
      </w:tr>
    </w:tbl>
    <w:p w:rsidR="008B5374" w:rsidRDefault="008B5374">
      <w:pPr>
        <w:rPr>
          <w:rFonts w:ascii="宋体" w:eastAsia="宋体" w:hAnsi="宋体"/>
          <w:sz w:val="21"/>
          <w:szCs w:val="21"/>
          <w:lang w:eastAsia="zh-CN"/>
        </w:rPr>
      </w:pPr>
    </w:p>
    <w:sectPr w:rsidR="008B5374">
      <w:pgSz w:w="16838" w:h="11906" w:orient="landscape"/>
      <w:pgMar w:top="1800" w:right="1440" w:bottom="1800" w:left="993"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E2" w:rsidRDefault="00C850E2" w:rsidP="002D7F2A">
      <w:r>
        <w:separator/>
      </w:r>
    </w:p>
  </w:endnote>
  <w:endnote w:type="continuationSeparator" w:id="0">
    <w:p w:rsidR="00C850E2" w:rsidRDefault="00C850E2" w:rsidP="002D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E2" w:rsidRDefault="00C850E2" w:rsidP="002D7F2A">
      <w:r>
        <w:separator/>
      </w:r>
    </w:p>
  </w:footnote>
  <w:footnote w:type="continuationSeparator" w:id="0">
    <w:p w:rsidR="00C850E2" w:rsidRDefault="00C850E2" w:rsidP="002D7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NGM2MzMyZGFmOTIxNjA4NDYxYWQ1MWE3OWU5NzcifQ=="/>
  </w:docVars>
  <w:rsids>
    <w:rsidRoot w:val="00CD3A8C"/>
    <w:rsid w:val="0001091C"/>
    <w:rsid w:val="00025FCF"/>
    <w:rsid w:val="00061C25"/>
    <w:rsid w:val="000655E5"/>
    <w:rsid w:val="00066D1F"/>
    <w:rsid w:val="000703BF"/>
    <w:rsid w:val="000749F0"/>
    <w:rsid w:val="00082F35"/>
    <w:rsid w:val="00085F21"/>
    <w:rsid w:val="000866A6"/>
    <w:rsid w:val="000909A7"/>
    <w:rsid w:val="00094C34"/>
    <w:rsid w:val="000B1F91"/>
    <w:rsid w:val="000B43FD"/>
    <w:rsid w:val="000C1B5E"/>
    <w:rsid w:val="000E10B7"/>
    <w:rsid w:val="001136CC"/>
    <w:rsid w:val="00154A1D"/>
    <w:rsid w:val="00155882"/>
    <w:rsid w:val="001627D6"/>
    <w:rsid w:val="0016501F"/>
    <w:rsid w:val="00171914"/>
    <w:rsid w:val="00171BE6"/>
    <w:rsid w:val="00173856"/>
    <w:rsid w:val="0017733D"/>
    <w:rsid w:val="00191139"/>
    <w:rsid w:val="001A2C53"/>
    <w:rsid w:val="001A3322"/>
    <w:rsid w:val="001A68FC"/>
    <w:rsid w:val="001D0A02"/>
    <w:rsid w:val="001D378C"/>
    <w:rsid w:val="001E3558"/>
    <w:rsid w:val="001F2623"/>
    <w:rsid w:val="002077E2"/>
    <w:rsid w:val="002147C4"/>
    <w:rsid w:val="00232C38"/>
    <w:rsid w:val="00232E05"/>
    <w:rsid w:val="00242517"/>
    <w:rsid w:val="00251C35"/>
    <w:rsid w:val="00270CBE"/>
    <w:rsid w:val="00271D8C"/>
    <w:rsid w:val="002A259E"/>
    <w:rsid w:val="002C2679"/>
    <w:rsid w:val="002C622A"/>
    <w:rsid w:val="002D7F2A"/>
    <w:rsid w:val="002E3F5C"/>
    <w:rsid w:val="002E47DC"/>
    <w:rsid w:val="003128F3"/>
    <w:rsid w:val="00323730"/>
    <w:rsid w:val="00330F23"/>
    <w:rsid w:val="003360C1"/>
    <w:rsid w:val="00341952"/>
    <w:rsid w:val="003444B5"/>
    <w:rsid w:val="00345E2F"/>
    <w:rsid w:val="00357A45"/>
    <w:rsid w:val="00362179"/>
    <w:rsid w:val="003702F0"/>
    <w:rsid w:val="00374C27"/>
    <w:rsid w:val="00375EC3"/>
    <w:rsid w:val="00397783"/>
    <w:rsid w:val="003A70DF"/>
    <w:rsid w:val="003B6A7D"/>
    <w:rsid w:val="003C01EA"/>
    <w:rsid w:val="003D6EB3"/>
    <w:rsid w:val="003F1316"/>
    <w:rsid w:val="003F4FF7"/>
    <w:rsid w:val="00405BDA"/>
    <w:rsid w:val="004141BE"/>
    <w:rsid w:val="0041619F"/>
    <w:rsid w:val="00420109"/>
    <w:rsid w:val="00437E47"/>
    <w:rsid w:val="004412A8"/>
    <w:rsid w:val="00441856"/>
    <w:rsid w:val="00484BE2"/>
    <w:rsid w:val="0048684C"/>
    <w:rsid w:val="00492C9F"/>
    <w:rsid w:val="00497439"/>
    <w:rsid w:val="004A19AC"/>
    <w:rsid w:val="004A3E7B"/>
    <w:rsid w:val="004B08C6"/>
    <w:rsid w:val="004B50E1"/>
    <w:rsid w:val="004C2787"/>
    <w:rsid w:val="004C3BE8"/>
    <w:rsid w:val="004D1492"/>
    <w:rsid w:val="004E476E"/>
    <w:rsid w:val="004F0C23"/>
    <w:rsid w:val="004F223B"/>
    <w:rsid w:val="00512808"/>
    <w:rsid w:val="00524BE7"/>
    <w:rsid w:val="00534015"/>
    <w:rsid w:val="00541F0B"/>
    <w:rsid w:val="005427C1"/>
    <w:rsid w:val="0057541B"/>
    <w:rsid w:val="00577793"/>
    <w:rsid w:val="0059376B"/>
    <w:rsid w:val="005948A7"/>
    <w:rsid w:val="005A5364"/>
    <w:rsid w:val="005B0EC7"/>
    <w:rsid w:val="005B380E"/>
    <w:rsid w:val="005C5BC1"/>
    <w:rsid w:val="005D132A"/>
    <w:rsid w:val="005D7BDC"/>
    <w:rsid w:val="005E189B"/>
    <w:rsid w:val="00613FD4"/>
    <w:rsid w:val="006274E9"/>
    <w:rsid w:val="006324B7"/>
    <w:rsid w:val="00637631"/>
    <w:rsid w:val="006416E5"/>
    <w:rsid w:val="00642B53"/>
    <w:rsid w:val="00646F90"/>
    <w:rsid w:val="00672575"/>
    <w:rsid w:val="00675A12"/>
    <w:rsid w:val="00680194"/>
    <w:rsid w:val="006868E5"/>
    <w:rsid w:val="00690FE9"/>
    <w:rsid w:val="006A2234"/>
    <w:rsid w:val="006A2473"/>
    <w:rsid w:val="006A40B7"/>
    <w:rsid w:val="006B5475"/>
    <w:rsid w:val="006B55A0"/>
    <w:rsid w:val="006E47A9"/>
    <w:rsid w:val="006E5638"/>
    <w:rsid w:val="007162F3"/>
    <w:rsid w:val="007223AC"/>
    <w:rsid w:val="00726284"/>
    <w:rsid w:val="00734DCD"/>
    <w:rsid w:val="00741C03"/>
    <w:rsid w:val="00744C4B"/>
    <w:rsid w:val="0075474E"/>
    <w:rsid w:val="00760114"/>
    <w:rsid w:val="007746A0"/>
    <w:rsid w:val="00777A26"/>
    <w:rsid w:val="007A7EA8"/>
    <w:rsid w:val="007B3522"/>
    <w:rsid w:val="007D3DBD"/>
    <w:rsid w:val="007D7402"/>
    <w:rsid w:val="00804BBD"/>
    <w:rsid w:val="00814718"/>
    <w:rsid w:val="008409A8"/>
    <w:rsid w:val="008431C1"/>
    <w:rsid w:val="00843476"/>
    <w:rsid w:val="00860894"/>
    <w:rsid w:val="008A3064"/>
    <w:rsid w:val="008B3C9A"/>
    <w:rsid w:val="008B5374"/>
    <w:rsid w:val="008C409C"/>
    <w:rsid w:val="008D2CC0"/>
    <w:rsid w:val="008D3258"/>
    <w:rsid w:val="008E19E2"/>
    <w:rsid w:val="008F672A"/>
    <w:rsid w:val="008F71F3"/>
    <w:rsid w:val="00900E4A"/>
    <w:rsid w:val="00907513"/>
    <w:rsid w:val="009117A2"/>
    <w:rsid w:val="009321AC"/>
    <w:rsid w:val="00950119"/>
    <w:rsid w:val="00955F58"/>
    <w:rsid w:val="00964131"/>
    <w:rsid w:val="00973422"/>
    <w:rsid w:val="0098164B"/>
    <w:rsid w:val="00983DEC"/>
    <w:rsid w:val="00986E5E"/>
    <w:rsid w:val="009A07CE"/>
    <w:rsid w:val="009A2D36"/>
    <w:rsid w:val="009B1FB7"/>
    <w:rsid w:val="009C3C56"/>
    <w:rsid w:val="009C49A4"/>
    <w:rsid w:val="009F0624"/>
    <w:rsid w:val="00A0415F"/>
    <w:rsid w:val="00A2652B"/>
    <w:rsid w:val="00A371EF"/>
    <w:rsid w:val="00A43A6D"/>
    <w:rsid w:val="00A51157"/>
    <w:rsid w:val="00A557F3"/>
    <w:rsid w:val="00A570AC"/>
    <w:rsid w:val="00A7009D"/>
    <w:rsid w:val="00A749D8"/>
    <w:rsid w:val="00A752F2"/>
    <w:rsid w:val="00A76A3A"/>
    <w:rsid w:val="00A944E9"/>
    <w:rsid w:val="00A962B6"/>
    <w:rsid w:val="00AA23FF"/>
    <w:rsid w:val="00AB334F"/>
    <w:rsid w:val="00AC1C57"/>
    <w:rsid w:val="00AD33E4"/>
    <w:rsid w:val="00AF7367"/>
    <w:rsid w:val="00B013D9"/>
    <w:rsid w:val="00B05B8D"/>
    <w:rsid w:val="00B120D9"/>
    <w:rsid w:val="00B13D8B"/>
    <w:rsid w:val="00B61A9F"/>
    <w:rsid w:val="00B645A3"/>
    <w:rsid w:val="00B82B1C"/>
    <w:rsid w:val="00B872EA"/>
    <w:rsid w:val="00B96DA8"/>
    <w:rsid w:val="00BA2E19"/>
    <w:rsid w:val="00BA5887"/>
    <w:rsid w:val="00BB0D13"/>
    <w:rsid w:val="00BB516B"/>
    <w:rsid w:val="00BC3C5E"/>
    <w:rsid w:val="00BC3F4A"/>
    <w:rsid w:val="00BD129A"/>
    <w:rsid w:val="00BD4607"/>
    <w:rsid w:val="00BD66D6"/>
    <w:rsid w:val="00BF0418"/>
    <w:rsid w:val="00BF45DE"/>
    <w:rsid w:val="00BF6E4F"/>
    <w:rsid w:val="00C067F8"/>
    <w:rsid w:val="00C23703"/>
    <w:rsid w:val="00C25523"/>
    <w:rsid w:val="00C26E41"/>
    <w:rsid w:val="00C35E2A"/>
    <w:rsid w:val="00C42585"/>
    <w:rsid w:val="00C53AEE"/>
    <w:rsid w:val="00C607B6"/>
    <w:rsid w:val="00C70778"/>
    <w:rsid w:val="00C73AF3"/>
    <w:rsid w:val="00C74EF3"/>
    <w:rsid w:val="00C76EF2"/>
    <w:rsid w:val="00C850E2"/>
    <w:rsid w:val="00CB5ED7"/>
    <w:rsid w:val="00CC09FD"/>
    <w:rsid w:val="00CD3A8C"/>
    <w:rsid w:val="00CF5477"/>
    <w:rsid w:val="00CF7C34"/>
    <w:rsid w:val="00D217CF"/>
    <w:rsid w:val="00D23E0E"/>
    <w:rsid w:val="00D2791F"/>
    <w:rsid w:val="00D27EA2"/>
    <w:rsid w:val="00D321BD"/>
    <w:rsid w:val="00D332AD"/>
    <w:rsid w:val="00D37E1E"/>
    <w:rsid w:val="00D42977"/>
    <w:rsid w:val="00D53822"/>
    <w:rsid w:val="00D72B2B"/>
    <w:rsid w:val="00D738AC"/>
    <w:rsid w:val="00D83392"/>
    <w:rsid w:val="00D8387D"/>
    <w:rsid w:val="00DD25CF"/>
    <w:rsid w:val="00DF0DA0"/>
    <w:rsid w:val="00E150C7"/>
    <w:rsid w:val="00E17162"/>
    <w:rsid w:val="00E2014D"/>
    <w:rsid w:val="00E353F1"/>
    <w:rsid w:val="00E45607"/>
    <w:rsid w:val="00E47D03"/>
    <w:rsid w:val="00E5021B"/>
    <w:rsid w:val="00E56776"/>
    <w:rsid w:val="00E57910"/>
    <w:rsid w:val="00E676F0"/>
    <w:rsid w:val="00E73149"/>
    <w:rsid w:val="00E85C1F"/>
    <w:rsid w:val="00E87171"/>
    <w:rsid w:val="00E959D0"/>
    <w:rsid w:val="00EA521F"/>
    <w:rsid w:val="00EB439D"/>
    <w:rsid w:val="00EC11C4"/>
    <w:rsid w:val="00ED4268"/>
    <w:rsid w:val="00EF62C9"/>
    <w:rsid w:val="00F10A1D"/>
    <w:rsid w:val="00F21F7A"/>
    <w:rsid w:val="00F34472"/>
    <w:rsid w:val="00F4188F"/>
    <w:rsid w:val="00F42282"/>
    <w:rsid w:val="00F63CCF"/>
    <w:rsid w:val="00F66EFD"/>
    <w:rsid w:val="00F77C1B"/>
    <w:rsid w:val="00F8727A"/>
    <w:rsid w:val="00F8787F"/>
    <w:rsid w:val="00F9111D"/>
    <w:rsid w:val="00FA147D"/>
    <w:rsid w:val="00FB0E3A"/>
    <w:rsid w:val="00FB4C53"/>
    <w:rsid w:val="00FB750C"/>
    <w:rsid w:val="00FC1352"/>
    <w:rsid w:val="00FC457D"/>
    <w:rsid w:val="00FC493E"/>
    <w:rsid w:val="00FC7D71"/>
    <w:rsid w:val="00FE004D"/>
    <w:rsid w:val="079E5C2C"/>
    <w:rsid w:val="13A4626F"/>
    <w:rsid w:val="19C01A32"/>
    <w:rsid w:val="1C484CA5"/>
    <w:rsid w:val="24CD11E7"/>
    <w:rsid w:val="2C111585"/>
    <w:rsid w:val="354C0591"/>
    <w:rsid w:val="44937BC0"/>
    <w:rsid w:val="474F2E51"/>
    <w:rsid w:val="4775053F"/>
    <w:rsid w:val="4BBF5B26"/>
    <w:rsid w:val="4DFA2A5E"/>
    <w:rsid w:val="4E9C3B15"/>
    <w:rsid w:val="547635AA"/>
    <w:rsid w:val="55BE30DF"/>
    <w:rsid w:val="578F2469"/>
    <w:rsid w:val="666F312A"/>
    <w:rsid w:val="6BF57E55"/>
    <w:rsid w:val="6F8545BB"/>
    <w:rsid w:val="72052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DEFE99-D081-450D-BB4D-11EB78A1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pPr>
    <w:rPr>
      <w:rFonts w:eastAsia="PMingLiU"/>
      <w:kern w:val="2"/>
      <w:sz w:val="24"/>
      <w:szCs w:val="24"/>
      <w:lang w:eastAsia="zh-TW"/>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480" w:lineRule="exact"/>
    </w:pPr>
    <w:rPr>
      <w:rFonts w:ascii="宋体" w:hAnsi="宋体"/>
    </w:rPr>
  </w:style>
  <w:style w:type="paragraph" w:styleId="a4">
    <w:name w:val="annotation text"/>
    <w:basedOn w:val="a"/>
    <w:link w:val="a5"/>
    <w:uiPriority w:val="99"/>
    <w:semiHidden/>
    <w:unhideWhenUsed/>
  </w:style>
  <w:style w:type="paragraph" w:styleId="2">
    <w:name w:val="Body Text Indent 2"/>
    <w:basedOn w:val="a"/>
    <w:autoRedefine/>
    <w:uiPriority w:val="99"/>
    <w:qFormat/>
    <w:pPr>
      <w:spacing w:line="480" w:lineRule="exact"/>
      <w:ind w:left="810" w:firstLine="675"/>
    </w:pPr>
    <w:rPr>
      <w:rFonts w:eastAsia="仿宋_GB2312"/>
      <w:sz w:val="30"/>
      <w:szCs w:val="20"/>
    </w:rPr>
  </w:style>
  <w:style w:type="paragraph" w:styleId="a6">
    <w:name w:val="Balloon Text"/>
    <w:basedOn w:val="a"/>
    <w:link w:val="a7"/>
    <w:uiPriority w:val="99"/>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autoRedefine/>
    <w:uiPriority w:val="99"/>
    <w:semiHidden/>
    <w:unhideWhenUsed/>
    <w:qFormat/>
    <w:rPr>
      <w:b/>
      <w:bCs/>
    </w:rPr>
  </w:style>
  <w:style w:type="character" w:styleId="ae">
    <w:name w:val="annotation reference"/>
    <w:basedOn w:val="a1"/>
    <w:autoRedefine/>
    <w:uiPriority w:val="99"/>
    <w:semiHidden/>
    <w:unhideWhenUsed/>
    <w:qFormat/>
    <w:rPr>
      <w:sz w:val="21"/>
      <w:szCs w:val="21"/>
    </w:rPr>
  </w:style>
  <w:style w:type="character" w:customStyle="1" w:styleId="ab">
    <w:name w:val="页眉 字符"/>
    <w:basedOn w:val="a1"/>
    <w:link w:val="aa"/>
    <w:autoRedefine/>
    <w:uiPriority w:val="99"/>
    <w:qFormat/>
    <w:rPr>
      <w:rFonts w:ascii="Times New Roman" w:eastAsia="PMingLiU" w:hAnsi="Times New Roman" w:cs="Times New Roman"/>
      <w:sz w:val="18"/>
      <w:szCs w:val="18"/>
      <w:lang w:eastAsia="zh-TW"/>
    </w:rPr>
  </w:style>
  <w:style w:type="character" w:customStyle="1" w:styleId="a9">
    <w:name w:val="页脚 字符"/>
    <w:basedOn w:val="a1"/>
    <w:link w:val="a8"/>
    <w:autoRedefine/>
    <w:uiPriority w:val="99"/>
    <w:qFormat/>
    <w:rPr>
      <w:rFonts w:ascii="Times New Roman" w:eastAsia="PMingLiU" w:hAnsi="Times New Roman" w:cs="Times New Roman"/>
      <w:sz w:val="18"/>
      <w:szCs w:val="18"/>
      <w:lang w:eastAsia="zh-TW"/>
    </w:rPr>
  </w:style>
  <w:style w:type="character" w:customStyle="1" w:styleId="a7">
    <w:name w:val="批注框文本 字符"/>
    <w:basedOn w:val="a1"/>
    <w:link w:val="a6"/>
    <w:autoRedefine/>
    <w:uiPriority w:val="99"/>
    <w:semiHidden/>
    <w:qFormat/>
    <w:rPr>
      <w:rFonts w:ascii="Times New Roman" w:eastAsia="PMingLiU" w:hAnsi="Times New Roman" w:cs="Times New Roman"/>
      <w:sz w:val="18"/>
      <w:szCs w:val="18"/>
      <w:lang w:eastAsia="zh-TW"/>
    </w:rPr>
  </w:style>
  <w:style w:type="paragraph" w:customStyle="1" w:styleId="11">
    <w:name w:val="列出段落1"/>
    <w:basedOn w:val="a"/>
    <w:autoRedefine/>
    <w:uiPriority w:val="34"/>
    <w:qFormat/>
    <w:pPr>
      <w:ind w:firstLineChars="200" w:firstLine="420"/>
    </w:pPr>
  </w:style>
  <w:style w:type="paragraph" w:styleId="af">
    <w:name w:val="List Paragraph"/>
    <w:basedOn w:val="a"/>
    <w:autoRedefine/>
    <w:uiPriority w:val="34"/>
    <w:qFormat/>
    <w:pPr>
      <w:spacing w:line="400" w:lineRule="atLeast"/>
    </w:pPr>
    <w:rPr>
      <w:rFonts w:ascii="宋体" w:eastAsia="宋体" w:hAnsi="宋体" w:cs="宋体"/>
      <w:kern w:val="0"/>
      <w:sz w:val="21"/>
      <w:szCs w:val="21"/>
      <w:lang w:eastAsia="zh-CN"/>
    </w:rPr>
  </w:style>
  <w:style w:type="character" w:customStyle="1" w:styleId="a5">
    <w:name w:val="批注文字 字符"/>
    <w:basedOn w:val="a1"/>
    <w:link w:val="a4"/>
    <w:autoRedefine/>
    <w:uiPriority w:val="99"/>
    <w:semiHidden/>
    <w:qFormat/>
    <w:rPr>
      <w:rFonts w:eastAsia="PMingLiU"/>
      <w:kern w:val="2"/>
      <w:sz w:val="24"/>
      <w:szCs w:val="24"/>
      <w:lang w:eastAsia="zh-TW"/>
    </w:rPr>
  </w:style>
  <w:style w:type="character" w:customStyle="1" w:styleId="ad">
    <w:name w:val="批注主题 字符"/>
    <w:basedOn w:val="a5"/>
    <w:link w:val="ac"/>
    <w:autoRedefine/>
    <w:uiPriority w:val="99"/>
    <w:semiHidden/>
    <w:qFormat/>
    <w:rPr>
      <w:rFonts w:eastAsia="PMingLiU"/>
      <w:b/>
      <w:bCs/>
      <w:kern w:val="2"/>
      <w:sz w:val="24"/>
      <w:szCs w:val="24"/>
      <w:lang w:eastAsia="zh-TW"/>
    </w:rPr>
  </w:style>
  <w:style w:type="paragraph" w:customStyle="1" w:styleId="-">
    <w:name w:val="洽谈文件-“格式名称”"/>
    <w:basedOn w:val="1"/>
    <w:link w:val="-Char"/>
    <w:autoRedefine/>
    <w:qFormat/>
    <w:pPr>
      <w:keepNext w:val="0"/>
      <w:keepLines w:val="0"/>
      <w:adjustRightInd w:val="0"/>
      <w:spacing w:before="0" w:after="0" w:line="360" w:lineRule="auto"/>
      <w:ind w:left="2" w:hanging="2"/>
      <w:jc w:val="center"/>
    </w:pPr>
    <w:rPr>
      <w:rFonts w:ascii="宋体" w:eastAsia="仿宋_GB2312" w:hAnsi="宋体"/>
      <w:bCs w:val="0"/>
      <w:kern w:val="0"/>
      <w:sz w:val="30"/>
      <w:szCs w:val="30"/>
      <w:lang w:val="zh-CN" w:eastAsia="zh-CN"/>
    </w:rPr>
  </w:style>
  <w:style w:type="character" w:customStyle="1" w:styleId="-Char">
    <w:name w:val="洽谈文件-“格式名称” Char"/>
    <w:link w:val="-"/>
    <w:autoRedefine/>
    <w:qFormat/>
    <w:rPr>
      <w:rFonts w:ascii="宋体" w:eastAsia="仿宋_GB2312" w:hAnsi="宋体"/>
      <w:b/>
      <w:sz w:val="30"/>
      <w:szCs w:val="30"/>
      <w:lang w:val="zh-CN" w:eastAsia="zh-CN"/>
    </w:rPr>
  </w:style>
  <w:style w:type="character" w:customStyle="1" w:styleId="10">
    <w:name w:val="标题 1 字符"/>
    <w:basedOn w:val="a1"/>
    <w:link w:val="1"/>
    <w:autoRedefine/>
    <w:uiPriority w:val="9"/>
    <w:qFormat/>
    <w:rPr>
      <w:rFonts w:eastAsia="PMingLiU"/>
      <w:b/>
      <w:bCs/>
      <w:kern w:val="44"/>
      <w:sz w:val="44"/>
      <w:szCs w:val="44"/>
      <w:lang w:eastAsia="zh-TW"/>
    </w:rPr>
  </w:style>
  <w:style w:type="paragraph" w:customStyle="1" w:styleId="Style2">
    <w:name w:val="_Style 2"/>
    <w:basedOn w:val="1"/>
    <w:next w:val="a"/>
    <w:autoRedefine/>
    <w:uiPriority w:val="99"/>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2580-A4E6-4412-87E2-94BD383A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985</Characters>
  <Application>Microsoft Office Word</Application>
  <DocSecurity>0</DocSecurity>
  <Lines>8</Lines>
  <Paragraphs>2</Paragraphs>
  <ScaleCrop>false</ScaleCrop>
  <Company>Lenovo</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晁霞</dc:creator>
  <cp:lastModifiedBy>林琳</cp:lastModifiedBy>
  <cp:revision>3</cp:revision>
  <cp:lastPrinted>2024-05-14T07:46:00Z</cp:lastPrinted>
  <dcterms:created xsi:type="dcterms:W3CDTF">2024-06-27T02:43:00Z</dcterms:created>
  <dcterms:modified xsi:type="dcterms:W3CDTF">2024-07-03T07:50:00Z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8AA2969AE56449D581C0AF4E6FD64F3D_13</vt:lpwstr>
  </property>
</Properties>
</file>