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3A" w:rsidRDefault="004F0626" w:rsidP="004F0626">
      <w:pPr>
        <w:spacing w:line="360" w:lineRule="auto"/>
        <w:ind w:firstLineChars="600" w:firstLine="2168"/>
        <w:rPr>
          <w:rFonts w:ascii="仿宋" w:eastAsia="仿宋" w:hAnsi="仿宋"/>
          <w:b/>
          <w:sz w:val="36"/>
          <w:szCs w:val="36"/>
        </w:rPr>
      </w:pPr>
      <w:r w:rsidRPr="004F0626">
        <w:rPr>
          <w:rFonts w:ascii="仿宋" w:eastAsia="仿宋" w:hAnsi="仿宋" w:hint="eastAsia"/>
          <w:b/>
          <w:sz w:val="36"/>
          <w:szCs w:val="36"/>
        </w:rPr>
        <w:t>珠海机场手推车采购需求文件</w:t>
      </w:r>
    </w:p>
    <w:p w:rsidR="00090176" w:rsidRDefault="00090176" w:rsidP="004F0626">
      <w:pPr>
        <w:spacing w:line="360" w:lineRule="auto"/>
        <w:ind w:firstLineChars="600" w:firstLine="2168"/>
        <w:rPr>
          <w:rFonts w:ascii="仿宋" w:eastAsia="仿宋" w:hAnsi="仿宋" w:hint="eastAsia"/>
          <w:b/>
          <w:sz w:val="36"/>
          <w:szCs w:val="36"/>
        </w:rPr>
      </w:pP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一、供应商必备资格：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1、供应商自</w:t>
      </w:r>
      <w:r>
        <w:rPr>
          <w:rFonts w:ascii="仿宋" w:eastAsia="仿宋" w:hAnsi="仿宋"/>
          <w:sz w:val="24"/>
          <w:szCs w:val="24"/>
        </w:rPr>
        <w:t>2020年1月1日</w:t>
      </w:r>
      <w:r>
        <w:rPr>
          <w:rFonts w:ascii="仿宋" w:eastAsia="仿宋" w:hAnsi="仿宋" w:hint="eastAsia"/>
          <w:sz w:val="24"/>
          <w:szCs w:val="24"/>
        </w:rPr>
        <w:t>至今</w:t>
      </w:r>
      <w:r>
        <w:rPr>
          <w:rFonts w:ascii="仿宋" w:eastAsia="仿宋" w:hAnsi="仿宋"/>
          <w:sz w:val="24"/>
          <w:szCs w:val="24"/>
        </w:rPr>
        <w:t>至少完成过2</w:t>
      </w:r>
      <w:r>
        <w:rPr>
          <w:rFonts w:ascii="仿宋" w:eastAsia="仿宋" w:hAnsi="仿宋" w:hint="eastAsia"/>
          <w:sz w:val="24"/>
          <w:szCs w:val="24"/>
        </w:rPr>
        <w:t>单大于等于</w:t>
      </w:r>
      <w:r>
        <w:rPr>
          <w:rFonts w:ascii="仿宋" w:eastAsia="仿宋" w:hAnsi="仿宋"/>
          <w:sz w:val="24"/>
          <w:szCs w:val="24"/>
        </w:rPr>
        <w:t>20万</w:t>
      </w:r>
      <w:r>
        <w:rPr>
          <w:rFonts w:ascii="仿宋" w:eastAsia="仿宋" w:hAnsi="仿宋" w:hint="eastAsia"/>
          <w:sz w:val="24"/>
          <w:szCs w:val="24"/>
        </w:rPr>
        <w:t>元的手推车、购物车</w:t>
      </w:r>
      <w:r>
        <w:rPr>
          <w:rFonts w:ascii="仿宋" w:eastAsia="仿宋" w:hAnsi="仿宋"/>
          <w:sz w:val="24"/>
          <w:szCs w:val="24"/>
        </w:rPr>
        <w:t>项目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相关业绩，</w:t>
      </w:r>
      <w:r>
        <w:rPr>
          <w:rFonts w:ascii="仿宋" w:eastAsia="仿宋" w:hAnsi="仿宋" w:hint="eastAsia"/>
          <w:sz w:val="24"/>
          <w:szCs w:val="24"/>
        </w:rPr>
        <w:t>须</w:t>
      </w:r>
      <w:r>
        <w:rPr>
          <w:rFonts w:ascii="仿宋" w:eastAsia="仿宋" w:hAnsi="仿宋"/>
          <w:sz w:val="24"/>
          <w:szCs w:val="24"/>
        </w:rPr>
        <w:t>提供合同复印件。</w:t>
      </w: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二、服务及售后要求：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1、货品质保要求：中选单位须承诺每辆手推车验收合格之日起，提供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年的</w:t>
      </w:r>
      <w:r>
        <w:rPr>
          <w:rFonts w:ascii="仿宋" w:eastAsia="仿宋" w:hAnsi="仿宋"/>
          <w:sz w:val="24"/>
          <w:szCs w:val="24"/>
        </w:rPr>
        <w:t>质保期，质保期内应免费提供维修或更换服务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2、送货及安装服务要求：2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：0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至次日0</w:t>
      </w: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：0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、安装服务要求：手推车到货后，须中选单位提供配套送货及搬运服务，将手推车搬运至机场控制区内。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4、交货时间：合同签订后3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个日历日内。</w:t>
      </w: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三、报价需充分考虑：</w:t>
      </w:r>
    </w:p>
    <w:p w:rsidR="00B94B3A" w:rsidRDefault="00AA204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项目地点：机场控制区（通行证管理：相关进入珠海机场控制区，必须持有珠海机场公安局核发的有效通行证件，控制区内办理临时通行证50元／人/7天，该费用中选单位承担。看现场及安装全部位于机场控制区内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、中选单位如需现场组装手推车应保证场地的整洁，包括但不限于：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①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有专人负责垃圾清理及现场环境卫生清洁；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</w:t>
      </w:r>
      <w:r>
        <w:rPr>
          <w:rFonts w:ascii="仿宋" w:eastAsia="仿宋" w:hAnsi="仿宋" w:hint="eastAsia"/>
          <w:sz w:val="24"/>
          <w:szCs w:val="24"/>
        </w:rPr>
        <w:tab/>
        <w:t>垃圾不能堆放在安装现场，日产日清；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③</w:t>
      </w:r>
      <w:r>
        <w:rPr>
          <w:rFonts w:ascii="仿宋" w:eastAsia="仿宋" w:hAnsi="仿宋" w:hint="eastAsia"/>
          <w:sz w:val="24"/>
          <w:szCs w:val="24"/>
        </w:rPr>
        <w:tab/>
        <w:t>为现场所有人员提供并维护有效的和清洁的设施；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④</w:t>
      </w:r>
      <w:r>
        <w:rPr>
          <w:rFonts w:ascii="仿宋" w:eastAsia="仿宋" w:hAnsi="仿宋" w:hint="eastAsia"/>
          <w:sz w:val="24"/>
          <w:szCs w:val="24"/>
        </w:rPr>
        <w:tab/>
        <w:t>竣工后，应及时清理现场，运走全部施工机械、剩余材料和垃圾；</w:t>
      </w: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四、采购数量: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、大手推车：</w:t>
      </w:r>
      <w:r>
        <w:rPr>
          <w:rFonts w:ascii="仿宋" w:eastAsia="仿宋" w:hAnsi="仿宋"/>
          <w:sz w:val="24"/>
          <w:szCs w:val="24"/>
        </w:rPr>
        <w:t>160</w:t>
      </w:r>
      <w:r>
        <w:rPr>
          <w:rFonts w:ascii="仿宋" w:eastAsia="仿宋" w:hAnsi="仿宋" w:hint="eastAsia"/>
          <w:sz w:val="24"/>
          <w:szCs w:val="24"/>
        </w:rPr>
        <w:t>台；小手推车80台。</w:t>
      </w: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五、推车制作技术要求：</w:t>
      </w: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大手推车：</w:t>
      </w:r>
    </w:p>
    <w:p w:rsidR="00B94B3A" w:rsidRDefault="00B94B3A">
      <w:pPr>
        <w:spacing w:line="360" w:lineRule="auto"/>
        <w:rPr>
          <w:rFonts w:ascii="仿宋" w:eastAsia="仿宋" w:hAnsi="仿宋"/>
          <w:b/>
          <w:sz w:val="28"/>
          <w:szCs w:val="24"/>
        </w:rPr>
      </w:pPr>
    </w:p>
    <w:p w:rsidR="00090176" w:rsidRDefault="00090176">
      <w:pPr>
        <w:spacing w:line="360" w:lineRule="auto"/>
        <w:rPr>
          <w:rFonts w:ascii="仿宋" w:eastAsia="仿宋" w:hAnsi="仿宋" w:hint="eastAsia"/>
          <w:b/>
          <w:sz w:val="28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2"/>
        <w:gridCol w:w="2379"/>
        <w:gridCol w:w="1837"/>
        <w:gridCol w:w="147"/>
        <w:gridCol w:w="2546"/>
      </w:tblGrid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目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参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数</w:t>
            </w:r>
          </w:p>
        </w:tc>
        <w:tc>
          <w:tcPr>
            <w:tcW w:w="1837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配置</w:t>
            </w:r>
          </w:p>
        </w:tc>
        <w:tc>
          <w:tcPr>
            <w:tcW w:w="2693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说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明</w:t>
            </w: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车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长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1000</w:t>
            </w:r>
          </w:p>
        </w:tc>
        <w:tc>
          <w:tcPr>
            <w:tcW w:w="4530" w:type="dxa"/>
            <w:gridSpan w:val="3"/>
            <w:vMerge w:val="restart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83665" cy="1605915"/>
                  <wp:effectExtent l="0" t="0" r="698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车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宽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67</w:t>
            </w:r>
            <w:r>
              <w:rPr>
                <w:rFonts w:ascii="宋体" w:hAnsi="宋体" w:hint="eastAsia"/>
                <w:bCs/>
                <w:szCs w:val="21"/>
              </w:rPr>
              <w:t>0</w:t>
            </w:r>
          </w:p>
        </w:tc>
        <w:tc>
          <w:tcPr>
            <w:tcW w:w="4530" w:type="dxa"/>
            <w:gridSpan w:val="3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车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GulimChe" w:hint="eastAsia"/>
                <w:bCs/>
                <w:szCs w:val="21"/>
              </w:rPr>
              <w:t>高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1050</w:t>
            </w:r>
          </w:p>
        </w:tc>
        <w:tc>
          <w:tcPr>
            <w:tcW w:w="4530" w:type="dxa"/>
            <w:gridSpan w:val="3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</w:t>
            </w:r>
            <w:r>
              <w:rPr>
                <w:rFonts w:ascii="宋体" w:hAnsi="宋体" w:cs="宋体" w:hint="eastAsia"/>
                <w:bCs/>
                <w:szCs w:val="21"/>
              </w:rPr>
              <w:t>叠间</w:t>
            </w:r>
            <w:r>
              <w:rPr>
                <w:rFonts w:ascii="宋体" w:hAnsi="宋体" w:cs="GulimChe" w:hint="eastAsia"/>
                <w:bCs/>
                <w:szCs w:val="21"/>
              </w:rPr>
              <w:t>隔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70</w:t>
            </w:r>
          </w:p>
        </w:tc>
        <w:tc>
          <w:tcPr>
            <w:tcW w:w="4530" w:type="dxa"/>
            <w:gridSpan w:val="3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额</w:t>
            </w:r>
            <w:r>
              <w:rPr>
                <w:rFonts w:ascii="宋体" w:hAnsi="宋体" w:cs="GulimChe" w:hint="eastAsia"/>
                <w:bCs/>
                <w:szCs w:val="21"/>
              </w:rPr>
              <w:t>定</w:t>
            </w:r>
            <w:r>
              <w:rPr>
                <w:rFonts w:ascii="宋体" w:hAnsi="宋体" w:cs="宋体" w:hint="eastAsia"/>
                <w:bCs/>
                <w:szCs w:val="21"/>
              </w:rPr>
              <w:t>载</w:t>
            </w:r>
            <w:r>
              <w:rPr>
                <w:rFonts w:ascii="宋体" w:hAnsi="宋体" w:cs="GulimChe" w:hint="eastAsia"/>
                <w:bCs/>
                <w:szCs w:val="21"/>
              </w:rPr>
              <w:t>重</w:t>
            </w:r>
            <w:r>
              <w:rPr>
                <w:rFonts w:ascii="宋体" w:hAnsi="宋体"/>
                <w:bCs/>
                <w:szCs w:val="21"/>
              </w:rPr>
              <w:t>kg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250</w:t>
            </w:r>
          </w:p>
        </w:tc>
        <w:tc>
          <w:tcPr>
            <w:tcW w:w="4530" w:type="dxa"/>
            <w:gridSpan w:val="3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最大</w:t>
            </w:r>
            <w:r>
              <w:rPr>
                <w:rFonts w:ascii="宋体" w:hAnsi="宋体" w:cs="宋体" w:hint="eastAsia"/>
                <w:bCs/>
                <w:szCs w:val="21"/>
              </w:rPr>
              <w:t>载</w:t>
            </w:r>
            <w:r>
              <w:rPr>
                <w:rFonts w:ascii="宋体" w:hAnsi="宋体" w:cs="GulimChe" w:hint="eastAsia"/>
                <w:bCs/>
                <w:szCs w:val="21"/>
              </w:rPr>
              <w:t>重</w:t>
            </w:r>
            <w:r>
              <w:rPr>
                <w:rFonts w:ascii="宋体" w:hAnsi="宋体"/>
                <w:bCs/>
                <w:szCs w:val="21"/>
              </w:rPr>
              <w:t>kg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300</w:t>
            </w:r>
          </w:p>
        </w:tc>
        <w:tc>
          <w:tcPr>
            <w:tcW w:w="4530" w:type="dxa"/>
            <w:gridSpan w:val="3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整</w:t>
            </w:r>
            <w:r>
              <w:rPr>
                <w:rFonts w:ascii="宋体" w:hAnsi="宋体" w:cs="宋体" w:hint="eastAsia"/>
                <w:bCs/>
                <w:szCs w:val="21"/>
              </w:rPr>
              <w:t>车</w:t>
            </w:r>
            <w:r>
              <w:rPr>
                <w:rFonts w:ascii="宋体" w:hAnsi="宋体" w:cs="GulimChe" w:hint="eastAsia"/>
                <w:bCs/>
                <w:szCs w:val="21"/>
              </w:rPr>
              <w:t>重量</w:t>
            </w:r>
            <w:r>
              <w:rPr>
                <w:rFonts w:ascii="宋体" w:hAnsi="宋体"/>
                <w:bCs/>
                <w:szCs w:val="21"/>
              </w:rPr>
              <w:t>kg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19.5</w:t>
            </w:r>
          </w:p>
        </w:tc>
        <w:tc>
          <w:tcPr>
            <w:tcW w:w="4530" w:type="dxa"/>
            <w:gridSpan w:val="3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cantSplit/>
          <w:trHeight w:val="42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车筐尺寸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525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220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150</w:t>
            </w:r>
          </w:p>
        </w:tc>
        <w:tc>
          <w:tcPr>
            <w:tcW w:w="1984" w:type="dxa"/>
            <w:gridSpan w:val="2"/>
            <w:vAlign w:val="center"/>
          </w:tcPr>
          <w:p w:rsidR="00B94B3A" w:rsidRDefault="00AA2042">
            <w:pPr>
              <w:spacing w:line="360" w:lineRule="auto"/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不锈钢</w:t>
            </w:r>
          </w:p>
        </w:tc>
        <w:tc>
          <w:tcPr>
            <w:tcW w:w="2546" w:type="dxa"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cantSplit/>
          <w:trHeight w:val="378"/>
          <w:jc w:val="center"/>
        </w:trPr>
        <w:tc>
          <w:tcPr>
            <w:tcW w:w="567" w:type="dxa"/>
            <w:vMerge w:val="restart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车轮</w:t>
            </w:r>
          </w:p>
        </w:tc>
        <w:tc>
          <w:tcPr>
            <w:tcW w:w="1312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定向</w:t>
            </w:r>
            <w:r>
              <w:rPr>
                <w:rFonts w:ascii="宋体" w:hAnsi="宋体" w:cs="宋体" w:hint="eastAsia"/>
                <w:bCs/>
                <w:szCs w:val="21"/>
              </w:rPr>
              <w:t>轮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</w:t>
            </w:r>
            <w:r>
              <w:rPr>
                <w:rFonts w:ascii="宋体" w:hAnsi="宋体" w:cs="宋体" w:hint="eastAsia"/>
                <w:bCs/>
                <w:szCs w:val="21"/>
              </w:rPr>
              <w:t>径</w:t>
            </w:r>
            <w:r>
              <w:rPr>
                <w:rFonts w:ascii="宋体" w:hAnsi="宋体"/>
                <w:bCs/>
                <w:szCs w:val="21"/>
              </w:rPr>
              <w:t>180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天然橡</w:t>
            </w:r>
            <w:r>
              <w:rPr>
                <w:rFonts w:ascii="宋体" w:hAnsi="宋体" w:cs="宋体" w:hint="eastAsia"/>
                <w:bCs/>
                <w:szCs w:val="21"/>
              </w:rPr>
              <w:t>胶轮</w:t>
            </w:r>
          </w:p>
        </w:tc>
        <w:tc>
          <w:tcPr>
            <w:tcW w:w="2546" w:type="dxa"/>
            <w:vMerge w:val="restart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高弹橡胶耐磨型</w:t>
            </w:r>
          </w:p>
        </w:tc>
      </w:tr>
      <w:tr w:rsidR="00B94B3A">
        <w:trPr>
          <w:cantSplit/>
          <w:trHeight w:val="378"/>
          <w:jc w:val="center"/>
        </w:trPr>
        <w:tc>
          <w:tcPr>
            <w:tcW w:w="567" w:type="dxa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导</w:t>
            </w:r>
            <w:r>
              <w:rPr>
                <w:rFonts w:ascii="宋体" w:hAnsi="宋体" w:cs="GulimChe" w:hint="eastAsia"/>
                <w:bCs/>
                <w:szCs w:val="21"/>
              </w:rPr>
              <w:t>向</w:t>
            </w:r>
            <w:r>
              <w:rPr>
                <w:rFonts w:ascii="宋体" w:hAnsi="宋体" w:cs="宋体" w:hint="eastAsia"/>
                <w:bCs/>
                <w:szCs w:val="21"/>
              </w:rPr>
              <w:t>轮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直</w:t>
            </w:r>
            <w:r>
              <w:rPr>
                <w:rFonts w:ascii="宋体" w:hAnsi="宋体" w:cs="宋体" w:hint="eastAsia"/>
                <w:bCs/>
                <w:szCs w:val="21"/>
              </w:rPr>
              <w:t>径</w:t>
            </w:r>
            <w:r>
              <w:rPr>
                <w:rFonts w:ascii="宋体" w:hAnsi="宋体"/>
                <w:bCs/>
                <w:szCs w:val="21"/>
              </w:rPr>
              <w:t>180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cantSplit/>
          <w:trHeight w:val="74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大广告板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526*319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  <w:p w:rsidR="00B94B3A" w:rsidRDefault="00AA2042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聚丙乙</w:t>
            </w:r>
            <w:r>
              <w:rPr>
                <w:rFonts w:ascii="宋体" w:hAnsi="宋体" w:cs="宋体" w:hint="eastAsia"/>
                <w:bCs/>
                <w:szCs w:val="21"/>
              </w:rPr>
              <w:t>烯</w:t>
            </w:r>
          </w:p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/>
                <w:bCs/>
                <w:szCs w:val="21"/>
              </w:rPr>
              <w:t>PP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>纯</w:t>
            </w:r>
            <w:r>
              <w:rPr>
                <w:rFonts w:ascii="宋体" w:hAnsi="宋体" w:cs="GulimChe" w:hint="eastAsia"/>
                <w:bCs/>
                <w:szCs w:val="21"/>
              </w:rPr>
              <w:t>板</w:t>
            </w:r>
          </w:p>
        </w:tc>
        <w:tc>
          <w:tcPr>
            <w:tcW w:w="2546" w:type="dxa"/>
            <w:vMerge w:val="restart"/>
            <w:vAlign w:val="center"/>
          </w:tcPr>
          <w:p w:rsidR="00B94B3A" w:rsidRDefault="00AA2042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广告板四面镶嵌，防止广告板因冲撞脱落。</w:t>
            </w:r>
          </w:p>
        </w:tc>
      </w:tr>
      <w:tr w:rsidR="00B94B3A">
        <w:trPr>
          <w:cantSplit/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车篓</w:t>
            </w:r>
            <w:r>
              <w:rPr>
                <w:rFonts w:ascii="宋体" w:hAnsi="宋体" w:cs="GulimChe" w:hint="eastAsia"/>
                <w:bCs/>
                <w:szCs w:val="21"/>
              </w:rPr>
              <w:t>前广告板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一次成型</w:t>
            </w:r>
            <w:r>
              <w:rPr>
                <w:rFonts w:ascii="宋体" w:hAnsi="宋体"/>
                <w:bCs/>
                <w:szCs w:val="21"/>
              </w:rPr>
              <w:t>480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100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:rsidR="00B94B3A" w:rsidRDefault="00B94B3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cantSplit/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车篓</w:t>
            </w:r>
            <w:r>
              <w:rPr>
                <w:rFonts w:ascii="宋体" w:hAnsi="宋体" w:cs="GulimChe" w:hint="eastAsia"/>
                <w:bCs/>
                <w:szCs w:val="21"/>
              </w:rPr>
              <w:t>后广告板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一次成型</w:t>
            </w:r>
            <w:r>
              <w:rPr>
                <w:rFonts w:ascii="宋体" w:hAnsi="宋体"/>
                <w:bCs/>
                <w:szCs w:val="21"/>
              </w:rPr>
              <w:t>480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cantSplit/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立柱侧</w:t>
            </w:r>
            <w:r>
              <w:rPr>
                <w:rFonts w:ascii="宋体" w:hAnsi="宋体" w:cs="GulimChe" w:hint="eastAsia"/>
                <w:bCs/>
                <w:szCs w:val="21"/>
              </w:rPr>
              <w:t>广告条</w:t>
            </w:r>
            <w:r>
              <w:rPr>
                <w:rFonts w:ascii="宋体" w:hAnsi="宋体"/>
                <w:bCs/>
                <w:szCs w:val="21"/>
              </w:rPr>
              <w:t>mm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>
              <w:rPr>
                <w:rFonts w:ascii="宋体" w:hAnsi="宋体"/>
                <w:bCs/>
                <w:szCs w:val="21"/>
              </w:rPr>
              <w:t>0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40</w:t>
            </w:r>
          </w:p>
        </w:tc>
        <w:tc>
          <w:tcPr>
            <w:tcW w:w="1984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PVC</w:t>
            </w:r>
          </w:p>
        </w:tc>
        <w:tc>
          <w:tcPr>
            <w:tcW w:w="2546" w:type="dxa"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cantSplit/>
          <w:trHeight w:val="436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车</w:t>
            </w:r>
            <w:r>
              <w:rPr>
                <w:rFonts w:ascii="宋体" w:hAnsi="宋体" w:cs="GulimChe" w:hint="eastAsia"/>
                <w:bCs/>
                <w:szCs w:val="21"/>
              </w:rPr>
              <w:t>体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高强度铝合金</w:t>
            </w:r>
            <w:r>
              <w:rPr>
                <w:rFonts w:ascii="宋体" w:hAnsi="宋体"/>
                <w:bCs/>
                <w:szCs w:val="21"/>
              </w:rPr>
              <w:t>6063-T5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94B3A" w:rsidRDefault="00AA2042">
            <w:pPr>
              <w:spacing w:line="360" w:lineRule="auto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高强度</w:t>
            </w:r>
            <w:r>
              <w:rPr>
                <w:rFonts w:ascii="宋体" w:hAnsi="宋体" w:cs="宋体" w:hint="eastAsia"/>
                <w:bCs/>
                <w:szCs w:val="21"/>
              </w:rPr>
              <w:t>铝</w:t>
            </w:r>
            <w:r>
              <w:rPr>
                <w:rFonts w:ascii="宋体" w:hAnsi="宋体" w:cs="GulimChe" w:hint="eastAsia"/>
                <w:bCs/>
                <w:szCs w:val="21"/>
              </w:rPr>
              <w:t>合金（</w:t>
            </w:r>
            <w:r>
              <w:rPr>
                <w:rFonts w:ascii="宋体" w:hAnsi="宋体"/>
                <w:bCs/>
                <w:szCs w:val="21"/>
              </w:rPr>
              <w:t>6063</w:t>
            </w:r>
            <w:r>
              <w:rPr>
                <w:rFonts w:ascii="宋体" w:hAnsi="宋体" w:hint="eastAsia"/>
                <w:bCs/>
                <w:szCs w:val="21"/>
              </w:rPr>
              <w:t>-T5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2546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砂面</w:t>
            </w:r>
            <w:r>
              <w:rPr>
                <w:rFonts w:ascii="宋体" w:hAnsi="宋体" w:cs="宋体" w:hint="eastAsia"/>
                <w:bCs/>
                <w:szCs w:val="21"/>
              </w:rPr>
              <w:t>阳极氧</w:t>
            </w:r>
            <w:r>
              <w:rPr>
                <w:rFonts w:ascii="宋体" w:hAnsi="宋体" w:cs="GulimChe" w:hint="eastAsia"/>
                <w:bCs/>
                <w:szCs w:val="21"/>
              </w:rPr>
              <w:t>化</w:t>
            </w:r>
          </w:p>
        </w:tc>
      </w:tr>
      <w:tr w:rsidR="00B94B3A">
        <w:trPr>
          <w:cantSplit/>
          <w:trHeight w:val="74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把手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高强度铝合金</w:t>
            </w:r>
            <w:r>
              <w:rPr>
                <w:rFonts w:ascii="宋体" w:hAnsi="宋体"/>
                <w:bCs/>
                <w:szCs w:val="21"/>
              </w:rPr>
              <w:t>6063-T5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 w:cs="GulimChe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阳极氧</w:t>
            </w:r>
            <w:r>
              <w:rPr>
                <w:rFonts w:ascii="宋体" w:hAnsi="宋体" w:cs="GulimChe" w:hint="eastAsia"/>
                <w:bCs/>
                <w:szCs w:val="21"/>
              </w:rPr>
              <w:t>化</w:t>
            </w:r>
          </w:p>
          <w:p w:rsidR="00B94B3A" w:rsidRDefault="00AA2042">
            <w:pPr>
              <w:spacing w:line="360" w:lineRule="auto"/>
              <w:jc w:val="center"/>
              <w:rPr>
                <w:rFonts w:ascii="宋体" w:hAnsi="宋体" w:cs="GulimChe"/>
                <w:bCs/>
                <w:szCs w:val="21"/>
              </w:rPr>
            </w:pPr>
            <w:r>
              <w:rPr>
                <w:rFonts w:ascii="宋体" w:hAnsi="宋体" w:cs="GulimChe" w:hint="eastAsia"/>
                <w:bCs/>
                <w:szCs w:val="21"/>
              </w:rPr>
              <w:t>表面丝印中英文提示语</w:t>
            </w: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接</w:t>
            </w:r>
            <w:r>
              <w:rPr>
                <w:rFonts w:ascii="宋体" w:hAnsi="宋体" w:cs="宋体" w:hint="eastAsia"/>
                <w:bCs/>
                <w:szCs w:val="21"/>
              </w:rPr>
              <w:t>头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一次成型</w:t>
            </w:r>
          </w:p>
        </w:tc>
        <w:tc>
          <w:tcPr>
            <w:tcW w:w="1984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增强型</w:t>
            </w:r>
            <w:r>
              <w:rPr>
                <w:rFonts w:ascii="宋体" w:hAnsi="宋体" w:hint="eastAsia"/>
                <w:bCs/>
                <w:szCs w:val="21"/>
              </w:rPr>
              <w:t>PA</w:t>
            </w:r>
          </w:p>
        </w:tc>
        <w:tc>
          <w:tcPr>
            <w:tcW w:w="2546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新款海豚鱼头</w:t>
            </w:r>
          </w:p>
        </w:tc>
      </w:tr>
      <w:tr w:rsidR="00B94B3A">
        <w:trPr>
          <w:trHeight w:val="378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托叉</w:t>
            </w:r>
          </w:p>
        </w:tc>
        <w:tc>
          <w:tcPr>
            <w:tcW w:w="2379" w:type="dxa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一次成型</w:t>
            </w:r>
          </w:p>
        </w:tc>
        <w:tc>
          <w:tcPr>
            <w:tcW w:w="1984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增强型</w:t>
            </w:r>
            <w:r>
              <w:rPr>
                <w:rFonts w:ascii="宋体" w:hAnsi="宋体" w:hint="eastAsia"/>
                <w:bCs/>
                <w:szCs w:val="21"/>
              </w:rPr>
              <w:t>PA</w:t>
            </w:r>
          </w:p>
        </w:tc>
        <w:tc>
          <w:tcPr>
            <w:tcW w:w="2546" w:type="dxa"/>
            <w:vAlign w:val="center"/>
          </w:tcPr>
          <w:p w:rsidR="00B94B3A" w:rsidRDefault="00B94B3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94B3A">
        <w:trPr>
          <w:trHeight w:val="2227"/>
          <w:jc w:val="center"/>
        </w:trPr>
        <w:tc>
          <w:tcPr>
            <w:tcW w:w="1879" w:type="dxa"/>
            <w:gridSpan w:val="2"/>
            <w:vAlign w:val="center"/>
          </w:tcPr>
          <w:p w:rsidR="00B94B3A" w:rsidRDefault="00AA2042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产</w:t>
            </w:r>
            <w:r>
              <w:rPr>
                <w:rFonts w:ascii="宋体" w:hAnsi="宋体" w:cs="GulimChe" w:hint="eastAsia"/>
                <w:bCs/>
                <w:szCs w:val="21"/>
              </w:rPr>
              <w:t>品特殊需求</w:t>
            </w:r>
          </w:p>
        </w:tc>
        <w:tc>
          <w:tcPr>
            <w:tcW w:w="6909" w:type="dxa"/>
            <w:gridSpan w:val="4"/>
            <w:vAlign w:val="center"/>
          </w:tcPr>
          <w:p w:rsidR="00B94B3A" w:rsidRDefault="00AA204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车辆底盘增加加强筋，更加牢固耐用。（详见图一）材质应同为</w:t>
            </w:r>
            <w:r>
              <w:rPr>
                <w:rFonts w:ascii="宋体" w:hAnsi="宋体" w:hint="eastAsia"/>
                <w:bCs/>
                <w:szCs w:val="21"/>
              </w:rPr>
              <w:t>高强度铝合金</w:t>
            </w:r>
            <w:r>
              <w:rPr>
                <w:rFonts w:ascii="宋体" w:hAnsi="宋体"/>
                <w:bCs/>
                <w:szCs w:val="21"/>
              </w:rPr>
              <w:t>6063-T5</w:t>
            </w:r>
          </w:p>
          <w:p w:rsidR="00B94B3A" w:rsidRDefault="00B94B3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B94B3A" w:rsidRDefault="00AA2042">
      <w:pPr>
        <w:widowControl/>
        <w:numPr>
          <w:ilvl w:val="0"/>
          <w:numId w:val="2"/>
        </w:numPr>
        <w:spacing w:line="360" w:lineRule="auto"/>
        <w:ind w:hanging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采用流线型车体设计，结构简约、造型美观；</w:t>
      </w:r>
    </w:p>
    <w:p w:rsidR="00B94B3A" w:rsidRDefault="00AA2042">
      <w:pPr>
        <w:widowControl/>
        <w:numPr>
          <w:ilvl w:val="0"/>
          <w:numId w:val="2"/>
        </w:numPr>
        <w:spacing w:line="360" w:lineRule="auto"/>
        <w:ind w:hanging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金属构件表面光滑、无毛刺、无尖角锐边，易清洁；</w:t>
      </w:r>
    </w:p>
    <w:p w:rsidR="00B94B3A" w:rsidRDefault="00AA2042">
      <w:pPr>
        <w:widowControl/>
        <w:numPr>
          <w:ilvl w:val="0"/>
          <w:numId w:val="2"/>
        </w:numPr>
        <w:spacing w:line="360" w:lineRule="auto"/>
        <w:ind w:hanging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3个导向轮，应使用灵活平稳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无噪音；</w:t>
      </w:r>
    </w:p>
    <w:p w:rsidR="00B94B3A" w:rsidRDefault="00AA2042">
      <w:pPr>
        <w:widowControl/>
        <w:numPr>
          <w:ilvl w:val="0"/>
          <w:numId w:val="2"/>
        </w:numPr>
        <w:spacing w:after="131" w:line="360" w:lineRule="auto"/>
        <w:ind w:hanging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车筐</w:t>
      </w:r>
      <w:r>
        <w:rPr>
          <w:rFonts w:ascii="仿宋" w:eastAsia="仿宋" w:hAnsi="仿宋"/>
          <w:sz w:val="24"/>
          <w:szCs w:val="24"/>
        </w:rPr>
        <w:t>广告板印提示标识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用户LOGO</w:t>
      </w:r>
      <w:r>
        <w:rPr>
          <w:rFonts w:ascii="仿宋" w:eastAsia="仿宋" w:hAnsi="仿宋" w:hint="eastAsia"/>
          <w:sz w:val="24"/>
          <w:szCs w:val="24"/>
        </w:rPr>
        <w:t>和车辆编号（编号为</w:t>
      </w:r>
      <w:r>
        <w:rPr>
          <w:rFonts w:ascii="仿宋" w:eastAsia="仿宋" w:hAnsi="仿宋"/>
          <w:sz w:val="24"/>
          <w:szCs w:val="24"/>
        </w:rPr>
        <w:t>19001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19040</w:t>
      </w:r>
      <w:r>
        <w:rPr>
          <w:rFonts w:ascii="仿宋" w:eastAsia="仿宋" w:hAnsi="仿宋" w:hint="eastAsia"/>
          <w:sz w:val="24"/>
          <w:szCs w:val="24"/>
        </w:rPr>
        <w:t>），</w:t>
      </w:r>
      <w:r>
        <w:rPr>
          <w:rFonts w:ascii="仿宋" w:eastAsia="仿宋" w:hAnsi="仿宋"/>
          <w:sz w:val="24"/>
          <w:szCs w:val="24"/>
        </w:rPr>
        <w:t>标志永久醒目不退色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B94B3A" w:rsidRDefault="00AA2042">
      <w:pPr>
        <w:widowControl/>
        <w:spacing w:after="131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3919855" cy="2225040"/>
            <wp:effectExtent l="0" t="0" r="4445" b="3810"/>
            <wp:docPr id="12" name="图片 12" descr="手推车背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推车背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9" b="24522"/>
                    <a:stretch>
                      <a:fillRect/>
                    </a:stretch>
                  </pic:blipFill>
                  <pic:spPr>
                    <a:xfrm>
                      <a:off x="0" y="0"/>
                      <a:ext cx="3940817" cy="223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3A" w:rsidRDefault="00AA2042">
      <w:pPr>
        <w:widowControl/>
        <w:numPr>
          <w:ilvl w:val="0"/>
          <w:numId w:val="2"/>
        </w:numPr>
        <w:spacing w:after="131" w:line="360" w:lineRule="auto"/>
        <w:ind w:hanging="720"/>
        <w:jc w:val="left"/>
      </w:pPr>
      <w:r>
        <w:rPr>
          <w:rFonts w:asciiTheme="minorEastAsia" w:hAnsiTheme="minorEastAsia" w:hint="eastAsia"/>
        </w:rPr>
        <w:t>车架两侧广告板单面阳丝印珠海机场logo，</w:t>
      </w:r>
      <w:r>
        <w:t>标志永久醒目不退色</w:t>
      </w:r>
      <w:r>
        <w:rPr>
          <w:rFonts w:asciiTheme="minorEastAsia" w:hAnsiTheme="minorEastAsia" w:hint="eastAsia"/>
        </w:rPr>
        <w:t>；</w:t>
      </w:r>
    </w:p>
    <w:p w:rsidR="00B94B3A" w:rsidRDefault="00AA2042">
      <w:pPr>
        <w:widowControl/>
        <w:spacing w:after="131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2981325" cy="1734185"/>
            <wp:effectExtent l="0" t="0" r="0" b="0"/>
            <wp:docPr id="11" name="图片 11" descr="珠海机场logo组合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珠海机场logo组合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034" cy="17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3A" w:rsidRDefault="00AA2042">
      <w:pPr>
        <w:widowControl/>
        <w:numPr>
          <w:ilvl w:val="0"/>
          <w:numId w:val="2"/>
        </w:numPr>
        <w:spacing w:after="131" w:line="360" w:lineRule="auto"/>
        <w:ind w:hanging="720"/>
        <w:jc w:val="left"/>
      </w:pPr>
      <w:r>
        <w:t>采用新款车筐和专用塑胶手模，手感舒适；</w:t>
      </w:r>
    </w:p>
    <w:p w:rsidR="00B94B3A" w:rsidRDefault="00AA2042">
      <w:pPr>
        <w:widowControl/>
        <w:numPr>
          <w:ilvl w:val="0"/>
          <w:numId w:val="2"/>
        </w:numPr>
        <w:spacing w:after="64" w:line="360" w:lineRule="auto"/>
        <w:ind w:hanging="720"/>
        <w:jc w:val="left"/>
      </w:pPr>
      <w:r>
        <w:rPr>
          <w:rFonts w:hint="eastAsia"/>
        </w:rPr>
        <w:t>全包式</w:t>
      </w:r>
      <w:r>
        <w:t>防撞条。</w:t>
      </w:r>
    </w:p>
    <w:p w:rsidR="00B94B3A" w:rsidRDefault="00B94B3A">
      <w:pPr>
        <w:widowControl/>
        <w:spacing w:after="131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</w:p>
    <w:p w:rsidR="00B94B3A" w:rsidRDefault="00AA2042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2512060" cy="29159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634" cy="29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小手推车：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（1）、</w:t>
      </w:r>
      <w:r>
        <w:rPr>
          <w:rFonts w:ascii="仿宋" w:eastAsia="仿宋" w:hAnsi="仿宋"/>
          <w:sz w:val="24"/>
          <w:szCs w:val="24"/>
        </w:rPr>
        <w:t>整车尺寸：整车长735mm</w:t>
      </w:r>
      <w:r>
        <w:rPr>
          <w:rFonts w:ascii="仿宋" w:eastAsia="仿宋" w:hAnsi="仿宋" w:hint="eastAsia"/>
          <w:sz w:val="24"/>
          <w:szCs w:val="24"/>
        </w:rPr>
        <w:t>（±2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mm）</w:t>
      </w:r>
      <w:r>
        <w:rPr>
          <w:rFonts w:ascii="仿宋" w:eastAsia="仿宋" w:hAnsi="仿宋"/>
          <w:sz w:val="24"/>
          <w:szCs w:val="24"/>
        </w:rPr>
        <w:t>，整车宽525mm</w:t>
      </w:r>
      <w:r>
        <w:rPr>
          <w:rFonts w:ascii="仿宋" w:eastAsia="仿宋" w:hAnsi="仿宋" w:hint="eastAsia"/>
          <w:sz w:val="24"/>
          <w:szCs w:val="24"/>
        </w:rPr>
        <w:t>（±2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mm）</w:t>
      </w:r>
      <w:r>
        <w:rPr>
          <w:rFonts w:ascii="仿宋" w:eastAsia="仿宋" w:hAnsi="仿宋"/>
          <w:sz w:val="24"/>
          <w:szCs w:val="24"/>
        </w:rPr>
        <w:t>，整车高1010mm</w:t>
      </w:r>
      <w:r>
        <w:rPr>
          <w:rFonts w:ascii="仿宋" w:eastAsia="仿宋" w:hAnsi="仿宋" w:hint="eastAsia"/>
          <w:sz w:val="24"/>
          <w:szCs w:val="24"/>
        </w:rPr>
        <w:t>（±2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mm）</w:t>
      </w:r>
      <w:r>
        <w:rPr>
          <w:rFonts w:ascii="仿宋" w:eastAsia="仿宋" w:hAnsi="仿宋"/>
          <w:sz w:val="24"/>
          <w:szCs w:val="24"/>
        </w:rPr>
        <w:t>，插叠间隔200mm</w:t>
      </w:r>
      <w:r>
        <w:rPr>
          <w:rFonts w:ascii="仿宋" w:eastAsia="仿宋" w:hAnsi="仿宋" w:hint="eastAsia"/>
          <w:sz w:val="24"/>
          <w:szCs w:val="24"/>
        </w:rPr>
        <w:t>（±2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mm）</w:t>
      </w:r>
      <w:r>
        <w:rPr>
          <w:rFonts w:ascii="仿宋" w:eastAsia="仿宋" w:hAnsi="仿宋"/>
          <w:sz w:val="24"/>
          <w:szCs w:val="24"/>
        </w:rPr>
        <w:t>。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）、</w:t>
      </w:r>
      <w:r>
        <w:rPr>
          <w:rFonts w:ascii="仿宋" w:eastAsia="仿宋" w:hAnsi="仿宋"/>
          <w:sz w:val="24"/>
          <w:szCs w:val="24"/>
        </w:rPr>
        <w:t>额定载重量：80kg，最大载重量</w:t>
      </w:r>
      <w:r>
        <w:rPr>
          <w:rFonts w:ascii="仿宋" w:eastAsia="仿宋" w:hAnsi="仿宋" w:hint="eastAsia"/>
          <w:sz w:val="24"/>
          <w:szCs w:val="24"/>
        </w:rPr>
        <w:t>不低于</w:t>
      </w:r>
      <w:r>
        <w:rPr>
          <w:rFonts w:ascii="仿宋" w:eastAsia="仿宋" w:hAnsi="仿宋"/>
          <w:sz w:val="24"/>
          <w:szCs w:val="24"/>
        </w:rPr>
        <w:t>100kg。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）、</w:t>
      </w:r>
      <w:r>
        <w:rPr>
          <w:rFonts w:ascii="仿宋" w:eastAsia="仿宋" w:hAnsi="仿宋"/>
          <w:sz w:val="24"/>
          <w:szCs w:val="24"/>
        </w:rPr>
        <w:t>车筐：360mm×400mm×360mm，不锈钢（304），电化学抛光；</w:t>
      </w:r>
      <w:r>
        <w:rPr>
          <w:rFonts w:ascii="仿宋" w:eastAsia="仿宋" w:hAnsi="仿宋" w:hint="eastAsia"/>
          <w:sz w:val="24"/>
          <w:szCs w:val="24"/>
        </w:rPr>
        <w:t>（±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mm）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）、</w:t>
      </w:r>
      <w:r>
        <w:rPr>
          <w:rFonts w:ascii="仿宋" w:eastAsia="仿宋" w:hAnsi="仿宋"/>
          <w:sz w:val="24"/>
          <w:szCs w:val="24"/>
        </w:rPr>
        <w:t>车轮规格（导向轮）：直径125mm，TPU天然橡胶轮；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）、</w:t>
      </w:r>
      <w:r>
        <w:rPr>
          <w:rFonts w:ascii="仿宋" w:eastAsia="仿宋" w:hAnsi="仿宋"/>
          <w:sz w:val="24"/>
          <w:szCs w:val="24"/>
        </w:rPr>
        <w:t>车</w:t>
      </w:r>
      <w:r>
        <w:rPr>
          <w:rFonts w:ascii="仿宋" w:eastAsia="仿宋" w:hAnsi="仿宋" w:hint="eastAsia"/>
          <w:sz w:val="24"/>
          <w:szCs w:val="24"/>
        </w:rPr>
        <w:t>架</w:t>
      </w:r>
      <w:r>
        <w:rPr>
          <w:rFonts w:ascii="仿宋" w:eastAsia="仿宋" w:hAnsi="仿宋"/>
          <w:sz w:val="24"/>
          <w:szCs w:val="24"/>
        </w:rPr>
        <w:t>广告板：505mm×420mm×400mm，聚丙乙烯纯板；</w:t>
      </w:r>
      <w:r>
        <w:rPr>
          <w:rFonts w:ascii="仿宋" w:eastAsia="仿宋" w:hAnsi="仿宋" w:hint="eastAsia"/>
          <w:sz w:val="24"/>
          <w:szCs w:val="24"/>
        </w:rPr>
        <w:t>（±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mm）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（6）、</w:t>
      </w:r>
      <w:r>
        <w:rPr>
          <w:rFonts w:ascii="仿宋" w:eastAsia="仿宋" w:hAnsi="仿宋"/>
          <w:sz w:val="24"/>
          <w:szCs w:val="24"/>
        </w:rPr>
        <w:t>车筐背广告板：360mm×255mm，聚丙乙烯纯板；</w:t>
      </w:r>
      <w:r>
        <w:rPr>
          <w:rFonts w:ascii="仿宋" w:eastAsia="仿宋" w:hAnsi="仿宋" w:hint="eastAsia"/>
          <w:sz w:val="24"/>
          <w:szCs w:val="24"/>
        </w:rPr>
        <w:t>（±</w:t>
      </w:r>
      <w:r>
        <w:rPr>
          <w:rFonts w:ascii="仿宋" w:eastAsia="仿宋" w:hAnsi="仿宋"/>
          <w:sz w:val="24"/>
          <w:szCs w:val="24"/>
        </w:rPr>
        <w:t>30</w:t>
      </w:r>
      <w:r>
        <w:rPr>
          <w:rFonts w:ascii="仿宋" w:eastAsia="仿宋" w:hAnsi="仿宋" w:hint="eastAsia"/>
          <w:sz w:val="24"/>
          <w:szCs w:val="24"/>
        </w:rPr>
        <w:t>mm）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）、</w:t>
      </w:r>
      <w:r>
        <w:rPr>
          <w:rFonts w:ascii="仿宋" w:eastAsia="仿宋" w:hAnsi="仿宋"/>
          <w:sz w:val="24"/>
          <w:szCs w:val="24"/>
        </w:rPr>
        <w:t>车体、直柄、弯头：不锈钢（304）、电化学抛光处理；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（8）、</w:t>
      </w:r>
      <w:r>
        <w:rPr>
          <w:rFonts w:ascii="仿宋" w:eastAsia="仿宋" w:hAnsi="仿宋"/>
          <w:sz w:val="24"/>
          <w:szCs w:val="24"/>
        </w:rPr>
        <w:t>连接件：PA PP；</w:t>
      </w:r>
    </w:p>
    <w:p w:rsidR="00B94B3A" w:rsidRDefault="00AA204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（9）、</w:t>
      </w:r>
      <w:r>
        <w:rPr>
          <w:rFonts w:ascii="仿宋" w:eastAsia="仿宋" w:hAnsi="仿宋"/>
          <w:sz w:val="24"/>
          <w:szCs w:val="24"/>
        </w:rPr>
        <w:t>整车塑料件：尼龙和增强聚丙乙烯材料、主色为黑色。</w:t>
      </w:r>
    </w:p>
    <w:p w:rsidR="00B94B3A" w:rsidRDefault="00AA2042">
      <w:pPr>
        <w:pStyle w:val="af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（10）、</w:t>
      </w:r>
      <w:r>
        <w:rPr>
          <w:rFonts w:ascii="仿宋" w:eastAsia="仿宋" w:hAnsi="仿宋"/>
          <w:sz w:val="24"/>
          <w:szCs w:val="24"/>
        </w:rPr>
        <w:t>底盘前仰角：13°</w:t>
      </w:r>
    </w:p>
    <w:p w:rsidR="00B94B3A" w:rsidRDefault="00AA2042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（11）、</w:t>
      </w:r>
      <w:r>
        <w:rPr>
          <w:rFonts w:ascii="仿宋" w:eastAsia="仿宋" w:hAnsi="仿宋"/>
          <w:sz w:val="24"/>
          <w:szCs w:val="24"/>
        </w:rPr>
        <w:t>采用流线型车体设计，结构简约、造型美观；</w:t>
      </w:r>
    </w:p>
    <w:p w:rsidR="00B94B3A" w:rsidRDefault="00AA2042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（12）、</w:t>
      </w:r>
      <w:r>
        <w:rPr>
          <w:rFonts w:ascii="仿宋" w:eastAsia="仿宋" w:hAnsi="仿宋"/>
          <w:sz w:val="24"/>
          <w:szCs w:val="24"/>
        </w:rPr>
        <w:t>金属构件表面光滑、无毛刺、无尖角锐边，易清洁；</w:t>
      </w:r>
    </w:p>
    <w:p w:rsidR="00B94B3A" w:rsidRDefault="00AA2042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（13）、</w:t>
      </w:r>
      <w:r>
        <w:rPr>
          <w:rFonts w:ascii="仿宋" w:eastAsia="仿宋" w:hAnsi="仿宋"/>
          <w:sz w:val="24"/>
          <w:szCs w:val="24"/>
        </w:rPr>
        <w:t>4个导向轮，应使用灵活平稳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无噪音；</w:t>
      </w:r>
    </w:p>
    <w:p w:rsidR="00B94B3A" w:rsidRDefault="00AA2042">
      <w:pPr>
        <w:widowControl/>
        <w:spacing w:after="131"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（14）、车筐背</w:t>
      </w:r>
      <w:r>
        <w:rPr>
          <w:rFonts w:ascii="仿宋" w:eastAsia="仿宋" w:hAnsi="仿宋"/>
          <w:sz w:val="24"/>
          <w:szCs w:val="24"/>
        </w:rPr>
        <w:t>广告板单面阳丝印提示标识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用户LOGO</w:t>
      </w:r>
      <w:r>
        <w:rPr>
          <w:rFonts w:ascii="仿宋" w:eastAsia="仿宋" w:hAnsi="仿宋" w:hint="eastAsia"/>
          <w:sz w:val="24"/>
          <w:szCs w:val="24"/>
        </w:rPr>
        <w:t>和车辆编号（编号为</w:t>
      </w:r>
      <w:r>
        <w:rPr>
          <w:rFonts w:ascii="仿宋" w:eastAsia="仿宋" w:hAnsi="仿宋"/>
          <w:sz w:val="24"/>
          <w:szCs w:val="24"/>
        </w:rPr>
        <w:t>19001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19040</w:t>
      </w:r>
      <w:r>
        <w:rPr>
          <w:rFonts w:ascii="仿宋" w:eastAsia="仿宋" w:hAnsi="仿宋" w:hint="eastAsia"/>
          <w:sz w:val="24"/>
          <w:szCs w:val="24"/>
        </w:rPr>
        <w:t>），</w:t>
      </w:r>
      <w:r>
        <w:rPr>
          <w:rFonts w:ascii="仿宋" w:eastAsia="仿宋" w:hAnsi="仿宋"/>
          <w:sz w:val="24"/>
          <w:szCs w:val="24"/>
        </w:rPr>
        <w:t>标志永久醒目不退色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B94B3A" w:rsidRDefault="00AA2042">
      <w:pPr>
        <w:widowControl/>
        <w:spacing w:after="131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919855" cy="2225040"/>
            <wp:effectExtent l="0" t="0" r="4445" b="3810"/>
            <wp:docPr id="3" name="图片 3" descr="手推车背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推车背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9" b="24522"/>
                    <a:stretch>
                      <a:fillRect/>
                    </a:stretch>
                  </pic:blipFill>
                  <pic:spPr>
                    <a:xfrm>
                      <a:off x="0" y="0"/>
                      <a:ext cx="3940817" cy="223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3A" w:rsidRDefault="00AA2042">
      <w:pPr>
        <w:widowControl/>
        <w:spacing w:after="131" w:line="360" w:lineRule="auto"/>
        <w:jc w:val="left"/>
      </w:pPr>
      <w:r>
        <w:rPr>
          <w:rFonts w:asciiTheme="minorEastAsia" w:hAnsiTheme="minorEastAsia" w:hint="eastAsia"/>
        </w:rPr>
        <w:t>（15）、车架两侧广告板单面阳丝印珠海机场logo，</w:t>
      </w:r>
      <w:r>
        <w:t>标志永久醒目不退色</w:t>
      </w:r>
      <w:r>
        <w:rPr>
          <w:rFonts w:asciiTheme="minorEastAsia" w:hAnsiTheme="minorEastAsia" w:hint="eastAsia"/>
        </w:rPr>
        <w:t>；</w:t>
      </w:r>
    </w:p>
    <w:p w:rsidR="00B94B3A" w:rsidRDefault="00AA2042">
      <w:pPr>
        <w:widowControl/>
        <w:spacing w:after="131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2981325" cy="1734185"/>
            <wp:effectExtent l="0" t="0" r="0" b="0"/>
            <wp:docPr id="4" name="图片 4" descr="珠海机场logo组合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珠海机场logo组合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034" cy="17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3A" w:rsidRDefault="00AA2042">
      <w:pPr>
        <w:widowControl/>
        <w:spacing w:after="131" w:line="360" w:lineRule="auto"/>
        <w:jc w:val="left"/>
      </w:pPr>
      <w:r>
        <w:rPr>
          <w:rFonts w:hint="eastAsia"/>
        </w:rPr>
        <w:t>（16）、</w:t>
      </w:r>
      <w:r>
        <w:t>采用新款车筐和专用塑胶手模，手感舒适；</w:t>
      </w:r>
    </w:p>
    <w:p w:rsidR="00B94B3A" w:rsidRDefault="00AA2042">
      <w:pPr>
        <w:widowControl/>
        <w:spacing w:after="64" w:line="360" w:lineRule="auto"/>
        <w:jc w:val="left"/>
      </w:pPr>
      <w:r>
        <w:rPr>
          <w:rFonts w:hint="eastAsia"/>
        </w:rPr>
        <w:t>（17）、</w:t>
      </w:r>
      <w:r>
        <w:t>分离</w:t>
      </w:r>
      <w:bookmarkStart w:id="0" w:name="_GoBack"/>
      <w:bookmarkEnd w:id="0"/>
      <w:r>
        <w:t>式防撞条。</w:t>
      </w:r>
    </w:p>
    <w:p w:rsidR="00B94B3A" w:rsidRDefault="00AA2042">
      <w:pPr>
        <w:widowControl/>
        <w:spacing w:after="131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2432685" cy="2827655"/>
            <wp:effectExtent l="0" t="0" r="571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6859" cy="28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B3A" w:rsidRDefault="00B94B3A">
      <w:pPr>
        <w:spacing w:line="360" w:lineRule="auto"/>
        <w:ind w:right="-52"/>
        <w:rPr>
          <w:rFonts w:ascii="仿宋" w:eastAsia="仿宋" w:hAnsi="仿宋"/>
          <w:sz w:val="24"/>
          <w:szCs w:val="24"/>
        </w:rPr>
      </w:pPr>
    </w:p>
    <w:p w:rsidR="00B94B3A" w:rsidRDefault="00B94B3A">
      <w:pPr>
        <w:spacing w:line="360" w:lineRule="auto"/>
        <w:ind w:right="-52"/>
        <w:rPr>
          <w:rFonts w:ascii="仿宋" w:eastAsia="仿宋" w:hAnsi="仿宋"/>
          <w:sz w:val="24"/>
          <w:szCs w:val="24"/>
        </w:rPr>
      </w:pPr>
    </w:p>
    <w:p w:rsidR="00B94B3A" w:rsidRDefault="00AA2042">
      <w:pPr>
        <w:spacing w:line="360" w:lineRule="auto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六、付款条件：</w:t>
      </w:r>
    </w:p>
    <w:p w:rsidR="00B94B3A" w:rsidRDefault="00AA2042">
      <w:pPr>
        <w:spacing w:line="360" w:lineRule="auto"/>
        <w:ind w:right="-5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、合同标的安装、调试完成并运抵甲方指定地点，最终验收合格，双方签署最终验收文件，乙方向甲方开具全额增值税专用发票，甲方收到发票及其他必要文件且经甲方审核确认后60个工作日，甲方向乙方支付合同含税总价的95％。</w:t>
      </w:r>
    </w:p>
    <w:p w:rsidR="00B94B3A" w:rsidRDefault="00AA2042">
      <w:pPr>
        <w:spacing w:line="360" w:lineRule="auto"/>
        <w:ind w:right="-5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（2）、质保金为合同含税总价的 5 ％，如无质量异议，且乙方全面履行本合同义务，则质保期满且经甲方审核确认后60个工作日无息退还给乙方。</w:t>
      </w:r>
    </w:p>
    <w:p w:rsidR="00B94B3A" w:rsidRDefault="00B94B3A">
      <w:pPr>
        <w:spacing w:line="360" w:lineRule="auto"/>
        <w:rPr>
          <w:rFonts w:ascii="仿宋" w:eastAsia="仿宋" w:hAnsi="仿宋"/>
          <w:b/>
          <w:sz w:val="28"/>
          <w:szCs w:val="24"/>
        </w:rPr>
      </w:pPr>
    </w:p>
    <w:sectPr w:rsidR="00B9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85" w:rsidRDefault="006E2585" w:rsidP="004F0626">
      <w:r>
        <w:separator/>
      </w:r>
    </w:p>
  </w:endnote>
  <w:endnote w:type="continuationSeparator" w:id="0">
    <w:p w:rsidR="006E2585" w:rsidRDefault="006E2585" w:rsidP="004F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85" w:rsidRDefault="006E2585" w:rsidP="004F0626">
      <w:r>
        <w:separator/>
      </w:r>
    </w:p>
  </w:footnote>
  <w:footnote w:type="continuationSeparator" w:id="0">
    <w:p w:rsidR="006E2585" w:rsidRDefault="006E2585" w:rsidP="004F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60E"/>
    <w:multiLevelType w:val="multilevel"/>
    <w:tmpl w:val="0E1E560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FA4D38"/>
    <w:multiLevelType w:val="multilevel"/>
    <w:tmpl w:val="27FA4D38"/>
    <w:lvl w:ilvl="0">
      <w:start w:val="1"/>
      <w:numFmt w:val="decimal"/>
      <w:lvlText w:val="（%1）"/>
      <w:lvlJc w:val="left"/>
      <w:pPr>
        <w:ind w:left="72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仿宋" w:eastAsia="仿宋" w:hAnsi="仿宋" w:cs="仿宋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NmIxODRiOThlZjA4ZGE1NDUxZjc5N2RjNWI1N2IifQ=="/>
  </w:docVars>
  <w:rsids>
    <w:rsidRoot w:val="00455EC8"/>
    <w:rsid w:val="00040D0B"/>
    <w:rsid w:val="000655C9"/>
    <w:rsid w:val="0008205F"/>
    <w:rsid w:val="00090176"/>
    <w:rsid w:val="00093BBF"/>
    <w:rsid w:val="000B227D"/>
    <w:rsid w:val="000C628B"/>
    <w:rsid w:val="000D21BA"/>
    <w:rsid w:val="001208FE"/>
    <w:rsid w:val="001510B6"/>
    <w:rsid w:val="001A3E5A"/>
    <w:rsid w:val="001D20C8"/>
    <w:rsid w:val="00260416"/>
    <w:rsid w:val="00300A68"/>
    <w:rsid w:val="00373F8E"/>
    <w:rsid w:val="003A2EBA"/>
    <w:rsid w:val="003D6D74"/>
    <w:rsid w:val="00410A3C"/>
    <w:rsid w:val="00455EC8"/>
    <w:rsid w:val="004E3400"/>
    <w:rsid w:val="004F0626"/>
    <w:rsid w:val="005011E6"/>
    <w:rsid w:val="00511766"/>
    <w:rsid w:val="005131B8"/>
    <w:rsid w:val="0051746E"/>
    <w:rsid w:val="00525D9B"/>
    <w:rsid w:val="00535D0B"/>
    <w:rsid w:val="00556DC3"/>
    <w:rsid w:val="005711DC"/>
    <w:rsid w:val="005768FF"/>
    <w:rsid w:val="00586C48"/>
    <w:rsid w:val="005917E2"/>
    <w:rsid w:val="005C105C"/>
    <w:rsid w:val="0065400E"/>
    <w:rsid w:val="00663489"/>
    <w:rsid w:val="00681789"/>
    <w:rsid w:val="006D58E1"/>
    <w:rsid w:val="006E2585"/>
    <w:rsid w:val="00773117"/>
    <w:rsid w:val="007A37F5"/>
    <w:rsid w:val="007A4F81"/>
    <w:rsid w:val="007C4D9F"/>
    <w:rsid w:val="007F0A0E"/>
    <w:rsid w:val="00823CDB"/>
    <w:rsid w:val="00832C86"/>
    <w:rsid w:val="00891F21"/>
    <w:rsid w:val="008A3B25"/>
    <w:rsid w:val="008D2F78"/>
    <w:rsid w:val="009214B2"/>
    <w:rsid w:val="00937868"/>
    <w:rsid w:val="00945DD5"/>
    <w:rsid w:val="0098588A"/>
    <w:rsid w:val="009C166D"/>
    <w:rsid w:val="009E6BDC"/>
    <w:rsid w:val="009F5B40"/>
    <w:rsid w:val="00A045ED"/>
    <w:rsid w:val="00A06535"/>
    <w:rsid w:val="00A07849"/>
    <w:rsid w:val="00A858E7"/>
    <w:rsid w:val="00A9381B"/>
    <w:rsid w:val="00AA2042"/>
    <w:rsid w:val="00AB1CB3"/>
    <w:rsid w:val="00AE6B89"/>
    <w:rsid w:val="00B11783"/>
    <w:rsid w:val="00B744C9"/>
    <w:rsid w:val="00B94B3A"/>
    <w:rsid w:val="00B97853"/>
    <w:rsid w:val="00BC1242"/>
    <w:rsid w:val="00C1053D"/>
    <w:rsid w:val="00C6390A"/>
    <w:rsid w:val="00C66DD6"/>
    <w:rsid w:val="00C87A5F"/>
    <w:rsid w:val="00CC21C8"/>
    <w:rsid w:val="00D6239C"/>
    <w:rsid w:val="00D74885"/>
    <w:rsid w:val="00D771D2"/>
    <w:rsid w:val="00DC008B"/>
    <w:rsid w:val="00E470CA"/>
    <w:rsid w:val="00EA5825"/>
    <w:rsid w:val="00F41BB7"/>
    <w:rsid w:val="00F44FE9"/>
    <w:rsid w:val="00F5155E"/>
    <w:rsid w:val="00FB5F68"/>
    <w:rsid w:val="5D882DBD"/>
    <w:rsid w:val="79B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C125F"/>
  <w15:docId w15:val="{051A0067-19EA-460C-900E-1AD52E79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张轩</dc:creator>
  <cp:lastModifiedBy>潘咏怡</cp:lastModifiedBy>
  <cp:revision>17</cp:revision>
  <cp:lastPrinted>2024-04-11T08:14:00Z</cp:lastPrinted>
  <dcterms:created xsi:type="dcterms:W3CDTF">2024-01-10T05:49:00Z</dcterms:created>
  <dcterms:modified xsi:type="dcterms:W3CDTF">2024-04-11T08:25:00Z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881820AAFF644146853B3B853B08C944_13</vt:lpwstr>
  </property>
</Properties>
</file>